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45105085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F12A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b601d8da39$01dff65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601d8da39$01dff65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F12AD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DF12AD">
      <w:pPr>
        <w:pStyle w:val="a3"/>
        <w:jc w:val="center"/>
        <w:divId w:val="145105085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595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FC3CC7" w:rsidRDefault="00DF12AD">
      <w:pPr>
        <w:pStyle w:val="a3"/>
        <w:jc w:val="center"/>
        <w:divId w:val="821702795"/>
        <w:rPr>
          <w:sz w:val="22"/>
          <w:szCs w:val="22"/>
        </w:rPr>
      </w:pPr>
      <w:r w:rsidRPr="00FC3CC7">
        <w:rPr>
          <w:sz w:val="22"/>
          <w:szCs w:val="22"/>
        </w:rPr>
        <w:t>ՎԱՆԱՁՈՐ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ՔԱՂԱՔԻ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ԿՆՈՒՆՅԱՆՑ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ՓՈՂՈՑ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ԹԻՎ</w:t>
      </w:r>
      <w:r w:rsidRPr="00FC3CC7">
        <w:rPr>
          <w:sz w:val="22"/>
          <w:szCs w:val="22"/>
        </w:rPr>
        <w:t xml:space="preserve"> 28 </w:t>
      </w:r>
      <w:r w:rsidRPr="00FC3CC7">
        <w:rPr>
          <w:sz w:val="22"/>
          <w:szCs w:val="22"/>
        </w:rPr>
        <w:t>ՀԱՍՑԵՈՒՄ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ԳՏՆՎՈՂ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ԲՆԱԿԵԼԻ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ՏԱՆ</w:t>
      </w:r>
      <w:r w:rsidRPr="00FC3CC7">
        <w:rPr>
          <w:sz w:val="22"/>
          <w:szCs w:val="22"/>
        </w:rPr>
        <w:t xml:space="preserve">, </w:t>
      </w:r>
      <w:r w:rsidRPr="00FC3CC7">
        <w:rPr>
          <w:sz w:val="22"/>
          <w:szCs w:val="22"/>
        </w:rPr>
        <w:t>ՇԻՆՈՒԹ</w:t>
      </w:r>
      <w:r w:rsidRPr="00FC3CC7">
        <w:rPr>
          <w:sz w:val="22"/>
          <w:szCs w:val="22"/>
        </w:rPr>
        <w:t>ՅՈՒՆՆԵՐԻ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ՈՒ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ՀՈՂԱՄԱՍԻ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ՆԿԱՏՄԱՄԲ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ՆԱՐԵԿ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ԽԱՉԻԿԻ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ՍՈՒԼՅԱՆԻ</w:t>
      </w:r>
      <w:r w:rsidRPr="00FC3CC7">
        <w:rPr>
          <w:sz w:val="22"/>
          <w:szCs w:val="22"/>
        </w:rPr>
        <w:t xml:space="preserve">, </w:t>
      </w:r>
      <w:r w:rsidRPr="00FC3CC7">
        <w:rPr>
          <w:sz w:val="22"/>
          <w:szCs w:val="22"/>
        </w:rPr>
        <w:t>ԽԱՉԻԿ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ԺՈՐԺԻ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ՍՈՒԼՅԱՆԻ</w:t>
      </w:r>
      <w:r w:rsidRPr="00FC3CC7">
        <w:rPr>
          <w:sz w:val="22"/>
          <w:szCs w:val="22"/>
        </w:rPr>
        <w:t xml:space="preserve">, </w:t>
      </w:r>
      <w:r w:rsidRPr="00FC3CC7">
        <w:rPr>
          <w:sz w:val="22"/>
          <w:szCs w:val="22"/>
        </w:rPr>
        <w:t>ԱՐՄԵՆՈՒՀԻ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ԷԴԻԿԻ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ՍՈՒԼՅԱՆԻ</w:t>
      </w:r>
      <w:r w:rsidRPr="00FC3CC7">
        <w:rPr>
          <w:sz w:val="22"/>
          <w:szCs w:val="22"/>
        </w:rPr>
        <w:t xml:space="preserve">, </w:t>
      </w:r>
      <w:r w:rsidRPr="00FC3CC7">
        <w:rPr>
          <w:sz w:val="22"/>
          <w:szCs w:val="22"/>
        </w:rPr>
        <w:t>ՀԱԿՈԲ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ԽԱԶԱՐԻ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ՍՈՒԼՅԱՆԻ</w:t>
      </w:r>
      <w:r w:rsidRPr="00FC3CC7">
        <w:rPr>
          <w:sz w:val="22"/>
          <w:szCs w:val="22"/>
        </w:rPr>
        <w:t xml:space="preserve">, </w:t>
      </w:r>
      <w:r w:rsidRPr="00FC3CC7">
        <w:rPr>
          <w:sz w:val="22"/>
          <w:szCs w:val="22"/>
        </w:rPr>
        <w:t>ՄԱՐԻՆԵ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ԺՈՐԺԻ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ՍՈՒԼՅԱՆԻ</w:t>
      </w:r>
      <w:r w:rsidRPr="00FC3CC7">
        <w:rPr>
          <w:sz w:val="22"/>
          <w:szCs w:val="22"/>
        </w:rPr>
        <w:t xml:space="preserve">, </w:t>
      </w:r>
      <w:r w:rsidRPr="00FC3CC7">
        <w:rPr>
          <w:sz w:val="22"/>
          <w:szCs w:val="22"/>
        </w:rPr>
        <w:t>ԼՈՒՍԻՆԵ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ՂԱԶԱՐԻ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ՍՈՒԼՅԱՆԻ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ԵՎ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ԳԵՎՈՐԳ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ԽԱՉԻԿԻ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ՍՈՒԼՅԱՆԻ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ՍԵՓԱԿԱՆՈՒԹՅԱՆ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ԻՐԱՎՈՒՆՔԸ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ՃԱՆԱՉԵԼՈԻ</w:t>
      </w:r>
      <w:r w:rsidRPr="00FC3CC7">
        <w:rPr>
          <w:sz w:val="22"/>
          <w:szCs w:val="22"/>
        </w:rPr>
        <w:t xml:space="preserve">, </w:t>
      </w:r>
      <w:r w:rsidRPr="00FC3CC7">
        <w:rPr>
          <w:sz w:val="22"/>
          <w:szCs w:val="22"/>
        </w:rPr>
        <w:t>ՀՈՂԱՄԱՍ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ՕՏԱՐԵԼՈՒ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ԵՎ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ՓՈՍՏ</w:t>
      </w:r>
      <w:r w:rsidRPr="00FC3CC7">
        <w:rPr>
          <w:sz w:val="22"/>
          <w:szCs w:val="22"/>
        </w:rPr>
        <w:t>ԱՅԻՆ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ՀԱՍՑԵ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ՏՐԱՄԱԴՐԵԼՈՒ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ՄԱՍԻՆ</w:t>
      </w:r>
      <w:r w:rsidRPr="00FC3CC7">
        <w:rPr>
          <w:rFonts w:ascii="Calibri" w:hAnsi="Calibri" w:cs="Calibri"/>
          <w:sz w:val="22"/>
          <w:szCs w:val="22"/>
        </w:rPr>
        <w:t> </w:t>
      </w:r>
    </w:p>
    <w:p w:rsidR="00000000" w:rsidRPr="00FC3CC7" w:rsidRDefault="00DF12AD">
      <w:pPr>
        <w:pStyle w:val="a3"/>
        <w:jc w:val="both"/>
        <w:divId w:val="1451050858"/>
        <w:rPr>
          <w:sz w:val="22"/>
          <w:szCs w:val="22"/>
        </w:rPr>
      </w:pPr>
      <w:proofErr w:type="spellStart"/>
      <w:r w:rsidRPr="00FC3CC7">
        <w:rPr>
          <w:sz w:val="22"/>
          <w:szCs w:val="22"/>
        </w:rPr>
        <w:t>Հիմք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ընդունելով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Նարեկ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ծնված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31.10.1984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 xml:space="preserve">.), </w:t>
      </w:r>
      <w:proofErr w:type="spellStart"/>
      <w:r w:rsidRPr="00FC3CC7">
        <w:rPr>
          <w:sz w:val="22"/>
          <w:szCs w:val="22"/>
        </w:rPr>
        <w:t>Խաչիկ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ծնված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14.06.1958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 xml:space="preserve">.), </w:t>
      </w:r>
      <w:proofErr w:type="spellStart"/>
      <w:r w:rsidRPr="00FC3CC7">
        <w:rPr>
          <w:sz w:val="22"/>
          <w:szCs w:val="22"/>
        </w:rPr>
        <w:t>Արմենուհի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Էդիկի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ծնված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26.06.1972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 xml:space="preserve">.), </w:t>
      </w:r>
      <w:proofErr w:type="spellStart"/>
      <w:r w:rsidRPr="00FC3CC7">
        <w:rPr>
          <w:sz w:val="22"/>
          <w:szCs w:val="22"/>
        </w:rPr>
        <w:t>Հակոբ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ծնված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22.04.1991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 xml:space="preserve">.), </w:t>
      </w:r>
      <w:proofErr w:type="spellStart"/>
      <w:r w:rsidRPr="00FC3CC7">
        <w:rPr>
          <w:sz w:val="22"/>
          <w:szCs w:val="22"/>
        </w:rPr>
        <w:t>Մարինե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ծնված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10.09.1969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 xml:space="preserve">.), </w:t>
      </w:r>
      <w:proofErr w:type="spellStart"/>
      <w:r w:rsidRPr="00FC3CC7">
        <w:rPr>
          <w:sz w:val="22"/>
          <w:szCs w:val="22"/>
        </w:rPr>
        <w:t>Լուսինե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ծնված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06.03.1992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>.)</w:t>
      </w:r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Գևորգ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ծնված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04.06.1982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>.)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դիմումը</w:t>
      </w:r>
      <w:proofErr w:type="spellEnd"/>
      <w:r w:rsidRPr="00FC3CC7">
        <w:rPr>
          <w:sz w:val="22"/>
          <w:szCs w:val="22"/>
        </w:rPr>
        <w:t>,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հանրային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ծառայություններ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մատուցող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կազմակերպությունների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եզրակացությունները</w:t>
      </w:r>
      <w:proofErr w:type="spellEnd"/>
      <w:r w:rsidRPr="00FC3CC7">
        <w:rPr>
          <w:sz w:val="22"/>
          <w:szCs w:val="22"/>
        </w:rPr>
        <w:t>,</w:t>
      </w:r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29</w:t>
      </w:r>
      <w:r w:rsidRPr="00FC3CC7">
        <w:rPr>
          <w:rFonts w:ascii="Cambria Math" w:hAnsi="Cambria Math" w:cs="Cambria Math"/>
          <w:sz w:val="22"/>
          <w:szCs w:val="22"/>
        </w:rPr>
        <w:t>․</w:t>
      </w:r>
      <w:r w:rsidRPr="00FC3CC7">
        <w:rPr>
          <w:sz w:val="22"/>
          <w:szCs w:val="22"/>
        </w:rPr>
        <w:t>01</w:t>
      </w:r>
      <w:r w:rsidRPr="00FC3CC7">
        <w:rPr>
          <w:rFonts w:ascii="Cambria Math" w:hAnsi="Cambria Math" w:cs="Cambria Math"/>
          <w:sz w:val="22"/>
          <w:szCs w:val="22"/>
        </w:rPr>
        <w:t>․</w:t>
      </w:r>
      <w:r w:rsidRPr="00FC3CC7">
        <w:rPr>
          <w:sz w:val="22"/>
          <w:szCs w:val="22"/>
        </w:rPr>
        <w:t>2019</w:t>
      </w:r>
      <w:r w:rsidRPr="00FC3CC7">
        <w:rPr>
          <w:sz w:val="22"/>
          <w:szCs w:val="22"/>
        </w:rPr>
        <w:t>թ</w:t>
      </w:r>
      <w:r w:rsidRPr="00FC3CC7">
        <w:rPr>
          <w:rFonts w:ascii="Cambria Math" w:hAnsi="Cambria Math" w:cs="Cambria Math"/>
          <w:sz w:val="22"/>
          <w:szCs w:val="22"/>
        </w:rPr>
        <w:t>․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տրված</w:t>
      </w:r>
      <w:proofErr w:type="spellEnd"/>
      <w:r w:rsidRPr="00FC3CC7">
        <w:rPr>
          <w:rFonts w:ascii="Calibri" w:hAnsi="Calibri" w:cs="Calibri"/>
          <w:sz w:val="22"/>
          <w:szCs w:val="22"/>
        </w:rPr>
        <w:t>  </w:t>
      </w:r>
      <w:proofErr w:type="spellStart"/>
      <w:r w:rsidRPr="00FC3CC7">
        <w:rPr>
          <w:sz w:val="22"/>
          <w:szCs w:val="22"/>
        </w:rPr>
        <w:t>ըստ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օրենքի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ժառանգության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իրավունքի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323 (</w:t>
      </w:r>
      <w:proofErr w:type="spellStart"/>
      <w:r w:rsidRPr="00FC3CC7">
        <w:rPr>
          <w:sz w:val="22"/>
          <w:szCs w:val="22"/>
        </w:rPr>
        <w:t>նոտարական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ակտի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կոդ</w:t>
      </w:r>
      <w:proofErr w:type="spellEnd"/>
      <w:r w:rsidRPr="00FC3CC7">
        <w:rPr>
          <w:sz w:val="22"/>
          <w:szCs w:val="22"/>
        </w:rPr>
        <w:t>: 763-20190127-84-3453813),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325 (</w:t>
      </w:r>
      <w:proofErr w:type="spellStart"/>
      <w:r w:rsidRPr="00FC3CC7">
        <w:rPr>
          <w:sz w:val="22"/>
          <w:szCs w:val="22"/>
        </w:rPr>
        <w:t>նոտարական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ակտի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կոդ</w:t>
      </w:r>
      <w:proofErr w:type="spellEnd"/>
      <w:r w:rsidRPr="00FC3CC7">
        <w:rPr>
          <w:sz w:val="22"/>
          <w:szCs w:val="22"/>
        </w:rPr>
        <w:t>: 763-20190127-84-3453821),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327 (</w:t>
      </w:r>
      <w:proofErr w:type="spellStart"/>
      <w:r w:rsidRPr="00FC3CC7">
        <w:rPr>
          <w:sz w:val="22"/>
          <w:szCs w:val="22"/>
        </w:rPr>
        <w:t>նոտարական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ակտի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կոդ</w:t>
      </w:r>
      <w:proofErr w:type="spellEnd"/>
      <w:r w:rsidRPr="00FC3CC7">
        <w:rPr>
          <w:sz w:val="22"/>
          <w:szCs w:val="22"/>
        </w:rPr>
        <w:t xml:space="preserve">: 763-20190127-84-3453827) </w:t>
      </w:r>
      <w:proofErr w:type="spellStart"/>
      <w:r w:rsidRPr="00FC3CC7">
        <w:rPr>
          <w:sz w:val="22"/>
          <w:szCs w:val="22"/>
        </w:rPr>
        <w:t>վկայագրերը</w:t>
      </w:r>
      <w:proofErr w:type="spellEnd"/>
      <w:r w:rsidRPr="00FC3CC7">
        <w:rPr>
          <w:sz w:val="22"/>
          <w:szCs w:val="22"/>
        </w:rPr>
        <w:t>,</w:t>
      </w:r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14</w:t>
      </w:r>
      <w:r w:rsidRPr="00FC3CC7">
        <w:rPr>
          <w:rFonts w:ascii="Cambria Math" w:hAnsi="Cambria Math" w:cs="Cambria Math"/>
          <w:sz w:val="22"/>
          <w:szCs w:val="22"/>
        </w:rPr>
        <w:t>․</w:t>
      </w:r>
      <w:r w:rsidRPr="00FC3CC7">
        <w:rPr>
          <w:sz w:val="22"/>
          <w:szCs w:val="22"/>
        </w:rPr>
        <w:t>02</w:t>
      </w:r>
      <w:r w:rsidRPr="00FC3CC7">
        <w:rPr>
          <w:rFonts w:ascii="Cambria Math" w:hAnsi="Cambria Math" w:cs="Cambria Math"/>
          <w:sz w:val="22"/>
          <w:szCs w:val="22"/>
        </w:rPr>
        <w:t>․</w:t>
      </w:r>
      <w:r w:rsidRPr="00FC3CC7">
        <w:rPr>
          <w:sz w:val="22"/>
          <w:szCs w:val="22"/>
        </w:rPr>
        <w:t>2019</w:t>
      </w:r>
      <w:r w:rsidRPr="00FC3CC7">
        <w:rPr>
          <w:sz w:val="22"/>
          <w:szCs w:val="22"/>
        </w:rPr>
        <w:t>թ</w:t>
      </w:r>
      <w:r w:rsidRPr="00FC3CC7">
        <w:rPr>
          <w:rFonts w:ascii="Cambria Math" w:hAnsi="Cambria Math" w:cs="Cambria Math"/>
          <w:sz w:val="22"/>
          <w:szCs w:val="22"/>
        </w:rPr>
        <w:t>․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տրված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ըստ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օրենքի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ժառանգության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իրավունքի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704 (</w:t>
      </w:r>
      <w:proofErr w:type="spellStart"/>
      <w:r w:rsidRPr="00FC3CC7">
        <w:rPr>
          <w:sz w:val="22"/>
          <w:szCs w:val="22"/>
        </w:rPr>
        <w:t>նոտարական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ակտի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կոդ</w:t>
      </w:r>
      <w:proofErr w:type="spellEnd"/>
      <w:r w:rsidRPr="00FC3CC7">
        <w:rPr>
          <w:sz w:val="22"/>
          <w:szCs w:val="22"/>
        </w:rPr>
        <w:t>: 763-201</w:t>
      </w:r>
      <w:r w:rsidRPr="00FC3CC7">
        <w:rPr>
          <w:sz w:val="22"/>
          <w:szCs w:val="22"/>
        </w:rPr>
        <w:t>90211-84-3506977),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705 (</w:t>
      </w:r>
      <w:proofErr w:type="spellStart"/>
      <w:r w:rsidRPr="00FC3CC7">
        <w:rPr>
          <w:sz w:val="22"/>
          <w:szCs w:val="22"/>
        </w:rPr>
        <w:t>նոտարական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ակտի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կոդ</w:t>
      </w:r>
      <w:proofErr w:type="spellEnd"/>
      <w:r w:rsidRPr="00FC3CC7">
        <w:rPr>
          <w:sz w:val="22"/>
          <w:szCs w:val="22"/>
        </w:rPr>
        <w:t xml:space="preserve">: 763-20190211-84-3506427) </w:t>
      </w:r>
      <w:proofErr w:type="spellStart"/>
      <w:r w:rsidRPr="00FC3CC7">
        <w:rPr>
          <w:sz w:val="22"/>
          <w:szCs w:val="22"/>
        </w:rPr>
        <w:t>վկայագրերը</w:t>
      </w:r>
      <w:proofErr w:type="spellEnd"/>
      <w:r w:rsidRPr="00FC3CC7">
        <w:rPr>
          <w:sz w:val="22"/>
          <w:szCs w:val="22"/>
        </w:rPr>
        <w:t>,</w:t>
      </w:r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16.05.1997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 xml:space="preserve">. </w:t>
      </w:r>
      <w:proofErr w:type="spellStart"/>
      <w:r w:rsidRPr="00FC3CC7">
        <w:rPr>
          <w:sz w:val="22"/>
          <w:szCs w:val="22"/>
        </w:rPr>
        <w:t>սեփականության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վկայագիրը</w:t>
      </w:r>
      <w:r w:rsidRPr="00FC3CC7">
        <w:rPr>
          <w:sz w:val="22"/>
          <w:szCs w:val="22"/>
        </w:rPr>
        <w:t>,</w:t>
      </w:r>
      <w:r w:rsidRPr="00FC3CC7">
        <w:rPr>
          <w:sz w:val="22"/>
          <w:szCs w:val="22"/>
        </w:rPr>
        <w:t>անշարժ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գույքերի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հասցե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տրամադրելու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մասին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որոշման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քաղվածքը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rFonts w:cs="GHEA Grapalat"/>
          <w:sz w:val="22"/>
          <w:szCs w:val="22"/>
        </w:rPr>
        <w:t>«</w:t>
      </w:r>
      <w:proofErr w:type="spellStart"/>
      <w:r w:rsidRPr="00FC3CC7">
        <w:rPr>
          <w:sz w:val="22"/>
          <w:szCs w:val="22"/>
        </w:rPr>
        <w:t>Վանաձորի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նախագծող</w:t>
      </w:r>
      <w:proofErr w:type="spellEnd"/>
      <w:r w:rsidRPr="00FC3CC7">
        <w:rPr>
          <w:sz w:val="22"/>
          <w:szCs w:val="22"/>
        </w:rPr>
        <w:t xml:space="preserve">» </w:t>
      </w:r>
      <w:r w:rsidRPr="00FC3CC7">
        <w:rPr>
          <w:sz w:val="22"/>
          <w:szCs w:val="22"/>
        </w:rPr>
        <w:t>ՍՊԸ</w:t>
      </w:r>
      <w:r w:rsidRPr="00FC3CC7">
        <w:rPr>
          <w:sz w:val="22"/>
          <w:szCs w:val="22"/>
        </w:rPr>
        <w:t>-</w:t>
      </w:r>
      <w:r w:rsidRPr="00FC3CC7">
        <w:rPr>
          <w:sz w:val="22"/>
          <w:szCs w:val="22"/>
        </w:rPr>
        <w:t>ի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կողմից</w:t>
      </w:r>
      <w:proofErr w:type="spellEnd"/>
      <w:r w:rsidRPr="00FC3CC7">
        <w:rPr>
          <w:sz w:val="22"/>
          <w:szCs w:val="22"/>
        </w:rPr>
        <w:t xml:space="preserve"> 17</w:t>
      </w:r>
      <w:r w:rsidRPr="00FC3CC7">
        <w:rPr>
          <w:rFonts w:ascii="Cambria Math" w:hAnsi="Cambria Math" w:cs="Cambria Math"/>
          <w:sz w:val="22"/>
          <w:szCs w:val="22"/>
        </w:rPr>
        <w:t>․</w:t>
      </w:r>
      <w:r w:rsidRPr="00FC3CC7">
        <w:rPr>
          <w:sz w:val="22"/>
          <w:szCs w:val="22"/>
        </w:rPr>
        <w:t>02.2020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>.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տրված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շինությունների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տեխնիկական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վիճակի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վերաբերյալ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ՎՆ</w:t>
      </w:r>
      <w:r w:rsidRPr="00FC3CC7">
        <w:rPr>
          <w:sz w:val="22"/>
          <w:szCs w:val="22"/>
        </w:rPr>
        <w:t xml:space="preserve"> 1-31/20 </w:t>
      </w:r>
      <w:r w:rsidRPr="00FC3CC7">
        <w:rPr>
          <w:sz w:val="22"/>
          <w:szCs w:val="22"/>
        </w:rPr>
        <w:t>Ի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եզրակացությունը</w:t>
      </w:r>
      <w:proofErr w:type="spellEnd"/>
      <w:r w:rsidRPr="00FC3CC7">
        <w:rPr>
          <w:sz w:val="22"/>
          <w:szCs w:val="22"/>
        </w:rPr>
        <w:t>,</w:t>
      </w:r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rFonts w:cs="GHEA Grapalat"/>
          <w:sz w:val="22"/>
          <w:szCs w:val="22"/>
        </w:rPr>
        <w:t>«</w:t>
      </w:r>
      <w:r w:rsidRPr="00FC3CC7">
        <w:rPr>
          <w:sz w:val="22"/>
          <w:szCs w:val="22"/>
        </w:rPr>
        <w:t>ԱՐՍԵՆ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ԻՍԱՀԱԿՅԱՆ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ՌՈՒԴԻԿԻ</w:t>
      </w:r>
      <w:r w:rsidRPr="00FC3CC7">
        <w:rPr>
          <w:sz w:val="22"/>
          <w:szCs w:val="22"/>
        </w:rPr>
        <w:t>»</w:t>
      </w:r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ԱՁ</w:t>
      </w:r>
      <w:r w:rsidRPr="00FC3CC7">
        <w:rPr>
          <w:sz w:val="22"/>
          <w:szCs w:val="22"/>
        </w:rPr>
        <w:t>-</w:t>
      </w:r>
      <w:r w:rsidRPr="00FC3CC7">
        <w:rPr>
          <w:sz w:val="22"/>
          <w:szCs w:val="22"/>
        </w:rPr>
        <w:t>ի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կողմից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տրված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տեղագրական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հատակագիծը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հաշվի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առնելով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այն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որ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Վանաձոր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քաղաքի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Կնունյանց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փողոց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28 </w:t>
      </w:r>
      <w:proofErr w:type="spellStart"/>
      <w:r w:rsidRPr="00FC3CC7">
        <w:rPr>
          <w:sz w:val="22"/>
          <w:szCs w:val="22"/>
        </w:rPr>
        <w:t>հասցեում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կառուցված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տունը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շինությունները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դրանց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զբաղեցրած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ու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սպասա</w:t>
      </w:r>
      <w:r w:rsidRPr="00FC3CC7">
        <w:rPr>
          <w:sz w:val="22"/>
          <w:szCs w:val="22"/>
        </w:rPr>
        <w:t>րկման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համար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անհրաժեշտ</w:t>
      </w:r>
      <w:proofErr w:type="spellEnd"/>
      <w:r w:rsidRPr="00FC3CC7">
        <w:rPr>
          <w:sz w:val="22"/>
          <w:szCs w:val="22"/>
        </w:rPr>
        <w:t xml:space="preserve"> 400.0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ու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այն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գերազանցող</w:t>
      </w:r>
      <w:proofErr w:type="spellEnd"/>
      <w:r w:rsidRPr="00FC3CC7">
        <w:rPr>
          <w:sz w:val="22"/>
          <w:szCs w:val="22"/>
        </w:rPr>
        <w:t xml:space="preserve"> 162.0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հողամասերը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դրանց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վրա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կառուցված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նշանակության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շինությունները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չեն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գտնվում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ՀՀ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հողային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օրենսգրքի</w:t>
      </w:r>
      <w:proofErr w:type="spellEnd"/>
      <w:r w:rsidRPr="00FC3CC7">
        <w:rPr>
          <w:sz w:val="22"/>
          <w:szCs w:val="22"/>
        </w:rPr>
        <w:t xml:space="preserve"> 60-</w:t>
      </w:r>
      <w:r w:rsidRPr="00FC3CC7">
        <w:rPr>
          <w:sz w:val="22"/>
          <w:szCs w:val="22"/>
        </w:rPr>
        <w:t>րդ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հոդվածով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սահմանված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հողամասերի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ինժեներատրանսպորտային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օբյեկտների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օտարման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գոտիներում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չեն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հակասում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քաղաքաշինական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նորմերին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չեն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առաջացնում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սերվիտուտ</w:t>
      </w:r>
      <w:proofErr w:type="spellEnd"/>
      <w:r w:rsidRPr="00FC3CC7">
        <w:rPr>
          <w:sz w:val="22"/>
          <w:szCs w:val="22"/>
        </w:rPr>
        <w:t xml:space="preserve">: 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տունը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կառուցվել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է</w:t>
      </w:r>
      <w:r w:rsidRPr="00FC3CC7">
        <w:rPr>
          <w:sz w:val="22"/>
          <w:szCs w:val="22"/>
        </w:rPr>
        <w:t xml:space="preserve"> 1955-2019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>.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>.,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զբաղեցրած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սպասարկման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համար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անհրաժեշտ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հողամասի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մակերեսը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փաստացի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կազմում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է</w:t>
      </w:r>
      <w:r w:rsidRPr="00FC3CC7">
        <w:rPr>
          <w:sz w:val="22"/>
          <w:szCs w:val="22"/>
        </w:rPr>
        <w:t xml:space="preserve"> 562.0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որը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զբաղեցվել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շահագործվում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է</w:t>
      </w:r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 xml:space="preserve">1955 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>.-</w:t>
      </w:r>
      <w:proofErr w:type="spellStart"/>
      <w:r w:rsidRPr="00FC3CC7">
        <w:rPr>
          <w:sz w:val="22"/>
          <w:szCs w:val="22"/>
        </w:rPr>
        <w:t>ից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սկսված</w:t>
      </w:r>
      <w:proofErr w:type="spellEnd"/>
      <w:r w:rsidRPr="00FC3CC7">
        <w:rPr>
          <w:sz w:val="22"/>
          <w:szCs w:val="22"/>
        </w:rPr>
        <w:t>:</w:t>
      </w:r>
    </w:p>
    <w:p w:rsidR="00000000" w:rsidRPr="00FC3CC7" w:rsidRDefault="00DF12AD">
      <w:pPr>
        <w:pStyle w:val="a3"/>
        <w:jc w:val="both"/>
        <w:divId w:val="1451050858"/>
        <w:rPr>
          <w:sz w:val="22"/>
          <w:szCs w:val="22"/>
        </w:rPr>
      </w:pPr>
      <w:proofErr w:type="spellStart"/>
      <w:r w:rsidRPr="00FC3CC7">
        <w:rPr>
          <w:sz w:val="22"/>
          <w:szCs w:val="22"/>
        </w:rPr>
        <w:lastRenderedPageBreak/>
        <w:t>Ղեկա</w:t>
      </w:r>
      <w:r w:rsidRPr="00FC3CC7">
        <w:rPr>
          <w:sz w:val="22"/>
          <w:szCs w:val="22"/>
        </w:rPr>
        <w:t>վարվելով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ՀՀ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հողային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օրենսգրքի</w:t>
      </w:r>
      <w:proofErr w:type="spellEnd"/>
      <w:r w:rsidRPr="00FC3CC7">
        <w:rPr>
          <w:sz w:val="22"/>
          <w:szCs w:val="22"/>
        </w:rPr>
        <w:t xml:space="preserve"> 66-</w:t>
      </w:r>
      <w:r w:rsidRPr="00FC3CC7">
        <w:rPr>
          <w:sz w:val="22"/>
          <w:szCs w:val="22"/>
        </w:rPr>
        <w:t>րդ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հոդվածի</w:t>
      </w:r>
      <w:proofErr w:type="spellEnd"/>
      <w:r w:rsidRPr="00FC3CC7">
        <w:rPr>
          <w:sz w:val="22"/>
          <w:szCs w:val="22"/>
        </w:rPr>
        <w:t xml:space="preserve"> 1-</w:t>
      </w:r>
      <w:r w:rsidRPr="00FC3CC7">
        <w:rPr>
          <w:sz w:val="22"/>
          <w:szCs w:val="22"/>
        </w:rPr>
        <w:t>ին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մասի</w:t>
      </w:r>
      <w:proofErr w:type="spellEnd"/>
      <w:r w:rsidRPr="00FC3CC7">
        <w:rPr>
          <w:sz w:val="22"/>
          <w:szCs w:val="22"/>
        </w:rPr>
        <w:t xml:space="preserve"> 4-</w:t>
      </w:r>
      <w:r w:rsidRPr="00FC3CC7">
        <w:rPr>
          <w:sz w:val="22"/>
          <w:szCs w:val="22"/>
        </w:rPr>
        <w:t>րդ</w:t>
      </w:r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9-</w:t>
      </w:r>
      <w:r w:rsidRPr="00FC3CC7">
        <w:rPr>
          <w:sz w:val="22"/>
          <w:szCs w:val="22"/>
        </w:rPr>
        <w:t>րդ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կետերով</w:t>
      </w:r>
      <w:proofErr w:type="spellEnd"/>
      <w:r w:rsidRPr="00FC3CC7">
        <w:rPr>
          <w:sz w:val="22"/>
          <w:szCs w:val="22"/>
        </w:rPr>
        <w:t>,</w:t>
      </w:r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10.06.2008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>. «</w:t>
      </w:r>
      <w:proofErr w:type="spellStart"/>
      <w:r w:rsidRPr="00FC3CC7">
        <w:rPr>
          <w:sz w:val="22"/>
          <w:szCs w:val="22"/>
        </w:rPr>
        <w:t>Իրավունք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հաստատող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փաստաթղթերը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չպահպանված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անհատական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տների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կարգավիճակի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մասին</w:t>
      </w:r>
      <w:proofErr w:type="spellEnd"/>
      <w:r w:rsidRPr="00FC3CC7">
        <w:rPr>
          <w:sz w:val="22"/>
          <w:szCs w:val="22"/>
        </w:rPr>
        <w:t xml:space="preserve">» </w:t>
      </w:r>
      <w:r w:rsidRPr="00FC3CC7">
        <w:rPr>
          <w:sz w:val="22"/>
          <w:szCs w:val="22"/>
        </w:rPr>
        <w:t>ՀՀ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օրենքով</w:t>
      </w:r>
      <w:proofErr w:type="spellEnd"/>
      <w:r w:rsidRPr="00FC3CC7">
        <w:rPr>
          <w:sz w:val="22"/>
          <w:szCs w:val="22"/>
        </w:rPr>
        <w:t xml:space="preserve">, </w:t>
      </w:r>
      <w:r w:rsidRPr="00FC3CC7">
        <w:rPr>
          <w:sz w:val="22"/>
          <w:szCs w:val="22"/>
        </w:rPr>
        <w:t>ՀՀ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կառավարության</w:t>
      </w:r>
      <w:proofErr w:type="spellEnd"/>
      <w:r w:rsidRPr="00FC3CC7">
        <w:rPr>
          <w:sz w:val="22"/>
          <w:szCs w:val="22"/>
        </w:rPr>
        <w:t xml:space="preserve"> 2021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 xml:space="preserve">. </w:t>
      </w:r>
      <w:proofErr w:type="spellStart"/>
      <w:r w:rsidRPr="00FC3CC7">
        <w:rPr>
          <w:sz w:val="22"/>
          <w:szCs w:val="22"/>
        </w:rPr>
        <w:t>փետրվարի</w:t>
      </w:r>
      <w:proofErr w:type="spellEnd"/>
      <w:r w:rsidRPr="00FC3CC7">
        <w:rPr>
          <w:sz w:val="22"/>
          <w:szCs w:val="22"/>
        </w:rPr>
        <w:t xml:space="preserve"> 25-</w:t>
      </w:r>
      <w:r w:rsidRPr="00FC3CC7">
        <w:rPr>
          <w:sz w:val="22"/>
          <w:szCs w:val="22"/>
        </w:rPr>
        <w:t>ի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233-</w:t>
      </w:r>
      <w:r w:rsidRPr="00FC3CC7">
        <w:rPr>
          <w:sz w:val="22"/>
          <w:szCs w:val="22"/>
        </w:rPr>
        <w:t>Ն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որոշմամբ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հաստատված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կարգ</w:t>
      </w:r>
      <w:r w:rsidRPr="00FC3CC7">
        <w:rPr>
          <w:sz w:val="22"/>
          <w:szCs w:val="22"/>
        </w:rPr>
        <w:t>ի</w:t>
      </w:r>
      <w:proofErr w:type="spellEnd"/>
      <w:r w:rsidRPr="00FC3CC7">
        <w:rPr>
          <w:sz w:val="22"/>
          <w:szCs w:val="22"/>
        </w:rPr>
        <w:t xml:space="preserve"> 29-</w:t>
      </w:r>
      <w:r w:rsidRPr="00FC3CC7">
        <w:rPr>
          <w:sz w:val="22"/>
          <w:szCs w:val="22"/>
        </w:rPr>
        <w:t>րդ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կետի</w:t>
      </w:r>
      <w:proofErr w:type="spellEnd"/>
      <w:r w:rsidRPr="00FC3CC7">
        <w:rPr>
          <w:sz w:val="22"/>
          <w:szCs w:val="22"/>
        </w:rPr>
        <w:t xml:space="preserve"> 4-</w:t>
      </w:r>
      <w:r w:rsidRPr="00FC3CC7">
        <w:rPr>
          <w:sz w:val="22"/>
          <w:szCs w:val="22"/>
        </w:rPr>
        <w:t>րդ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ենթակետով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rStyle w:val="a4"/>
          <w:sz w:val="22"/>
          <w:szCs w:val="22"/>
        </w:rPr>
        <w:t>որոշում</w:t>
      </w:r>
      <w:proofErr w:type="spellEnd"/>
      <w:r w:rsidRPr="00FC3CC7">
        <w:rPr>
          <w:rStyle w:val="a4"/>
          <w:sz w:val="22"/>
          <w:szCs w:val="22"/>
        </w:rPr>
        <w:t xml:space="preserve"> </w:t>
      </w:r>
      <w:proofErr w:type="spellStart"/>
      <w:r w:rsidRPr="00FC3CC7">
        <w:rPr>
          <w:rStyle w:val="a4"/>
          <w:sz w:val="22"/>
          <w:szCs w:val="22"/>
        </w:rPr>
        <w:t>եմ</w:t>
      </w:r>
      <w:proofErr w:type="spellEnd"/>
      <w:r w:rsidRPr="00FC3CC7">
        <w:rPr>
          <w:rStyle w:val="a4"/>
          <w:sz w:val="22"/>
          <w:szCs w:val="22"/>
        </w:rPr>
        <w:t>.</w:t>
      </w:r>
    </w:p>
    <w:p w:rsidR="00000000" w:rsidRPr="00FC3CC7" w:rsidRDefault="00DF12AD">
      <w:pPr>
        <w:pStyle w:val="a3"/>
        <w:jc w:val="both"/>
        <w:divId w:val="1451050858"/>
        <w:rPr>
          <w:sz w:val="22"/>
          <w:szCs w:val="22"/>
        </w:rPr>
      </w:pPr>
      <w:r w:rsidRPr="00FC3CC7">
        <w:rPr>
          <w:sz w:val="22"/>
          <w:szCs w:val="22"/>
        </w:rPr>
        <w:t xml:space="preserve">1. </w:t>
      </w:r>
      <w:proofErr w:type="spellStart"/>
      <w:r w:rsidRPr="00FC3CC7">
        <w:rPr>
          <w:sz w:val="22"/>
          <w:szCs w:val="22"/>
        </w:rPr>
        <w:t>Ճանաչել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Նարեկ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Խաչիկ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Արմենուհի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Էդիկի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Հակոբ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Մարինե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Լուսինե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Գևորգ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սեփականության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իրավունքը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Վանաձոր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քաղաքի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Կնունյանց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փողոց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28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հասցեում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գտնվող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անհատական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կառուցման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սպասարկման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համար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անհրաժեշտ</w:t>
      </w:r>
      <w:proofErr w:type="spellEnd"/>
      <w:r w:rsidRPr="00FC3CC7">
        <w:rPr>
          <w:sz w:val="22"/>
          <w:szCs w:val="22"/>
        </w:rPr>
        <w:t xml:space="preserve"> 400.0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հողամասի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նկատմամբ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իսկ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սահմանված</w:t>
      </w:r>
      <w:proofErr w:type="spellEnd"/>
      <w:r w:rsidRPr="00FC3CC7">
        <w:rPr>
          <w:sz w:val="22"/>
          <w:szCs w:val="22"/>
        </w:rPr>
        <w:t xml:space="preserve"> 400.0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մակերեսը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գերազանցող</w:t>
      </w:r>
      <w:proofErr w:type="spellEnd"/>
      <w:r w:rsidRPr="00FC3CC7">
        <w:rPr>
          <w:sz w:val="22"/>
          <w:szCs w:val="22"/>
        </w:rPr>
        <w:t xml:space="preserve"> 162.0</w:t>
      </w:r>
      <w:r w:rsidRPr="00FC3CC7">
        <w:rPr>
          <w:sz w:val="22"/>
          <w:szCs w:val="22"/>
        </w:rPr>
        <w:t>քմ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չկառուցապատված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հողամասը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ուղղակի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վաճառքի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ձևով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օտարել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Նարեկ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</w:t>
      </w:r>
      <w:r w:rsidRPr="00FC3CC7">
        <w:rPr>
          <w:sz w:val="22"/>
          <w:szCs w:val="22"/>
        </w:rPr>
        <w:t>լյանին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Խաչիկ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Սուլյանին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Արմենուհի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Էդիկի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Սուլյանին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Հակոբ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Սուլյանին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Մարինե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Սուլյանին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Լուսինե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Սուլյանին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Գևորգ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Սուլյանին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դրա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կադաստրային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արժեքով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1107160 (</w:t>
      </w:r>
      <w:proofErr w:type="spellStart"/>
      <w:r w:rsidRPr="00FC3CC7">
        <w:rPr>
          <w:sz w:val="22"/>
          <w:szCs w:val="22"/>
        </w:rPr>
        <w:t>մեկ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միլիոն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հարյուր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յոթ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հազար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հարյուր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վաթսուն</w:t>
      </w:r>
      <w:proofErr w:type="spellEnd"/>
      <w:r w:rsidRPr="00FC3CC7">
        <w:rPr>
          <w:sz w:val="22"/>
          <w:szCs w:val="22"/>
        </w:rPr>
        <w:t xml:space="preserve">) </w:t>
      </w:r>
      <w:proofErr w:type="spellStart"/>
      <w:r w:rsidRPr="00FC3CC7">
        <w:rPr>
          <w:sz w:val="22"/>
          <w:szCs w:val="22"/>
        </w:rPr>
        <w:t>դրամով</w:t>
      </w:r>
      <w:proofErr w:type="spellEnd"/>
      <w:r w:rsidRPr="00FC3CC7">
        <w:rPr>
          <w:sz w:val="22"/>
          <w:szCs w:val="22"/>
        </w:rPr>
        <w:t>:</w:t>
      </w:r>
      <w:r w:rsidR="00FC3CC7">
        <w:rPr>
          <w:sz w:val="22"/>
          <w:szCs w:val="22"/>
        </w:rPr>
        <w:tab/>
      </w:r>
      <w:r w:rsidRPr="00FC3CC7">
        <w:rPr>
          <w:sz w:val="22"/>
          <w:szCs w:val="22"/>
        </w:rPr>
        <w:br/>
        <w:t>2.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Ճանաչել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Նարեկ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Խաչիկ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Արմենուհի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Էդիկի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Հակոբ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Մարինե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Լուսինե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Գևորգ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սեփականության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իրավունքը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Վանաձոր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քաղաքի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Կնունյանց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փողոց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28</w:t>
      </w:r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հասցեում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գտնվող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562.0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(400</w:t>
      </w:r>
      <w:r w:rsidRPr="00FC3CC7">
        <w:rPr>
          <w:sz w:val="22"/>
          <w:szCs w:val="22"/>
        </w:rPr>
        <w:t xml:space="preserve">+162.0)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հողամասի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վրա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գտնվող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նշանակության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բոլոր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շինությունների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նկատմամբ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բացառությամբ</w:t>
      </w:r>
      <w:proofErr w:type="spellEnd"/>
      <w:r w:rsidRPr="00FC3CC7">
        <w:rPr>
          <w:sz w:val="22"/>
          <w:szCs w:val="22"/>
        </w:rPr>
        <w:t xml:space="preserve"> 15.05.2001</w:t>
      </w:r>
      <w:r w:rsidRPr="00FC3CC7">
        <w:rPr>
          <w:sz w:val="22"/>
          <w:szCs w:val="22"/>
        </w:rPr>
        <w:t>թ</w:t>
      </w:r>
      <w:r w:rsidRPr="00FC3CC7">
        <w:rPr>
          <w:sz w:val="22"/>
          <w:szCs w:val="22"/>
        </w:rPr>
        <w:t xml:space="preserve">. </w:t>
      </w:r>
      <w:proofErr w:type="spellStart"/>
      <w:r w:rsidRPr="00FC3CC7">
        <w:rPr>
          <w:sz w:val="22"/>
          <w:szCs w:val="22"/>
        </w:rPr>
        <w:t>հետո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ինքնակամ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կառուցված</w:t>
      </w:r>
      <w:proofErr w:type="spellEnd"/>
      <w:r w:rsidRPr="00FC3CC7">
        <w:rPr>
          <w:sz w:val="22"/>
          <w:szCs w:val="22"/>
        </w:rPr>
        <w:t xml:space="preserve"> 55.93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արտաքին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ներքին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մակերեսը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45.37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>)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տան</w:t>
      </w:r>
      <w:proofErr w:type="spellEnd"/>
      <w:r w:rsidRPr="00FC3CC7">
        <w:rPr>
          <w:sz w:val="22"/>
          <w:szCs w:val="22"/>
        </w:rPr>
        <w:t xml:space="preserve"> 1-</w:t>
      </w:r>
      <w:r w:rsidRPr="00FC3CC7">
        <w:rPr>
          <w:sz w:val="22"/>
          <w:szCs w:val="22"/>
        </w:rPr>
        <w:t>ին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հարկի</w:t>
      </w:r>
      <w:proofErr w:type="spellEnd"/>
      <w:r w:rsidRPr="00FC3CC7">
        <w:rPr>
          <w:sz w:val="22"/>
          <w:szCs w:val="22"/>
        </w:rPr>
        <w:t>, 5.67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աստիճանների</w:t>
      </w:r>
      <w:proofErr w:type="spellEnd"/>
      <w:r w:rsidRPr="00FC3CC7">
        <w:rPr>
          <w:sz w:val="22"/>
          <w:szCs w:val="22"/>
        </w:rPr>
        <w:t>, 53.70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</w:t>
      </w:r>
      <w:r w:rsidRPr="00FC3CC7">
        <w:rPr>
          <w:sz w:val="22"/>
          <w:szCs w:val="22"/>
        </w:rPr>
        <w:t>րտաքին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ներքին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մակերեսը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40.86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>)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տան</w:t>
      </w:r>
      <w:proofErr w:type="spellEnd"/>
      <w:r w:rsidRPr="00FC3CC7">
        <w:rPr>
          <w:sz w:val="22"/>
          <w:szCs w:val="22"/>
        </w:rPr>
        <w:t xml:space="preserve"> 2-</w:t>
      </w:r>
      <w:r w:rsidRPr="00FC3CC7">
        <w:rPr>
          <w:sz w:val="22"/>
          <w:szCs w:val="22"/>
        </w:rPr>
        <w:t>րդ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հարկի</w:t>
      </w:r>
      <w:proofErr w:type="spellEnd"/>
      <w:r w:rsidRPr="00FC3CC7">
        <w:rPr>
          <w:sz w:val="22"/>
          <w:szCs w:val="22"/>
        </w:rPr>
        <w:t>, 10.47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արտաքին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ներքին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մակերեսը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8.77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>)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բաց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պատշգամբի</w:t>
      </w:r>
      <w:proofErr w:type="spellEnd"/>
      <w:r w:rsidRPr="00FC3CC7">
        <w:rPr>
          <w:sz w:val="22"/>
          <w:szCs w:val="22"/>
        </w:rPr>
        <w:t>, 2.69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հարթակի</w:t>
      </w:r>
      <w:proofErr w:type="spellEnd"/>
      <w:r w:rsidRPr="00FC3CC7">
        <w:rPr>
          <w:sz w:val="22"/>
          <w:szCs w:val="22"/>
        </w:rPr>
        <w:t>, 3.6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պարիսպների</w:t>
      </w:r>
      <w:proofErr w:type="spellEnd"/>
      <w:r w:rsidRPr="00FC3CC7">
        <w:rPr>
          <w:sz w:val="22"/>
          <w:szCs w:val="22"/>
        </w:rPr>
        <w:t>, 29.63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արտաքին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r w:rsidRPr="00FC3CC7">
        <w:rPr>
          <w:sz w:val="22"/>
          <w:szCs w:val="22"/>
        </w:rPr>
        <w:t>(</w:t>
      </w:r>
      <w:proofErr w:type="spellStart"/>
      <w:r w:rsidRPr="00FC3CC7">
        <w:rPr>
          <w:sz w:val="22"/>
          <w:szCs w:val="22"/>
        </w:rPr>
        <w:t>ներքին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մակերեսը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sz w:val="22"/>
          <w:szCs w:val="22"/>
        </w:rPr>
        <w:t xml:space="preserve"> 28.11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>)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կիսակառույցի</w:t>
      </w:r>
      <w:proofErr w:type="spellEnd"/>
      <w:r w:rsidRPr="00FC3CC7">
        <w:rPr>
          <w:sz w:val="22"/>
          <w:szCs w:val="22"/>
        </w:rPr>
        <w:t>:</w:t>
      </w:r>
      <w:r w:rsidRPr="00FC3CC7">
        <w:rPr>
          <w:sz w:val="22"/>
          <w:szCs w:val="22"/>
        </w:rPr>
        <w:br/>
      </w:r>
      <w:r w:rsidRPr="00FC3CC7">
        <w:rPr>
          <w:sz w:val="22"/>
          <w:szCs w:val="22"/>
        </w:rPr>
        <w:t xml:space="preserve">3. </w:t>
      </w:r>
      <w:proofErr w:type="spellStart"/>
      <w:r w:rsidRPr="00FC3CC7">
        <w:rPr>
          <w:sz w:val="22"/>
          <w:szCs w:val="22"/>
        </w:rPr>
        <w:t>Վանաձորի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համայնքապետարանի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աշխատակազմի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եկամուտների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հավաքագրման</w:t>
      </w:r>
      <w:proofErr w:type="spellEnd"/>
      <w:r w:rsidRPr="00FC3CC7">
        <w:rPr>
          <w:sz w:val="22"/>
          <w:szCs w:val="22"/>
        </w:rPr>
        <w:t>,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գույքի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կառավարման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գովազդի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բաժնին</w:t>
      </w:r>
      <w:proofErr w:type="spellEnd"/>
      <w:r w:rsidRPr="00FC3CC7">
        <w:rPr>
          <w:sz w:val="22"/>
          <w:szCs w:val="22"/>
        </w:rPr>
        <w:t>՝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Նարեկ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Խաչիկ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Արմենուհի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Էդիկի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Հակոբ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Մարինե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Ժորժի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Լուսինե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Ղազարի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և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Գևորգ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Խաչիկ</w:t>
      </w:r>
      <w:r w:rsidRPr="00FC3CC7">
        <w:rPr>
          <w:sz w:val="22"/>
          <w:szCs w:val="22"/>
        </w:rPr>
        <w:t>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Սուլյանի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հետ</w:t>
      </w:r>
      <w:proofErr w:type="spellEnd"/>
      <w:r w:rsidRPr="00FC3CC7">
        <w:rPr>
          <w:sz w:val="22"/>
          <w:szCs w:val="22"/>
        </w:rPr>
        <w:t xml:space="preserve"> </w:t>
      </w:r>
      <w:r w:rsidRPr="00FC3CC7">
        <w:rPr>
          <w:sz w:val="22"/>
          <w:szCs w:val="22"/>
        </w:rPr>
        <w:t>ՀՀ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օրենսդրությամբ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սահմանված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կարգով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կնքել</w:t>
      </w:r>
      <w:proofErr w:type="spellEnd"/>
      <w:r w:rsidRPr="00FC3CC7">
        <w:rPr>
          <w:sz w:val="22"/>
          <w:szCs w:val="22"/>
        </w:rPr>
        <w:t xml:space="preserve"> 162.0</w:t>
      </w:r>
      <w:r w:rsidRPr="00FC3CC7">
        <w:rPr>
          <w:sz w:val="22"/>
          <w:szCs w:val="22"/>
        </w:rPr>
        <w:t>քմ</w:t>
      </w:r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մակերեսով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հողամասի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առուվաճառքի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պայմանագիր</w:t>
      </w:r>
      <w:proofErr w:type="spellEnd"/>
      <w:r w:rsidRPr="00FC3CC7">
        <w:rPr>
          <w:sz w:val="22"/>
          <w:szCs w:val="22"/>
        </w:rPr>
        <w:t>:</w:t>
      </w:r>
      <w:r w:rsidR="00FC3CC7">
        <w:rPr>
          <w:sz w:val="22"/>
          <w:szCs w:val="22"/>
        </w:rPr>
        <w:tab/>
      </w:r>
      <w:r w:rsidRPr="00FC3CC7">
        <w:rPr>
          <w:sz w:val="22"/>
          <w:szCs w:val="22"/>
        </w:rPr>
        <w:br/>
        <w:t xml:space="preserve">4. </w:t>
      </w:r>
      <w:proofErr w:type="spellStart"/>
      <w:r w:rsidRPr="00FC3CC7">
        <w:rPr>
          <w:sz w:val="22"/>
          <w:szCs w:val="22"/>
        </w:rPr>
        <w:t>Հողամասի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սահմանները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որոշվում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են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համայնքի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ղեկավարի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կողմից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հաստատված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հատակագծով</w:t>
      </w:r>
      <w:proofErr w:type="spellEnd"/>
      <w:r w:rsidRPr="00FC3CC7">
        <w:rPr>
          <w:sz w:val="22"/>
          <w:szCs w:val="22"/>
        </w:rPr>
        <w:t>:</w:t>
      </w:r>
      <w:r w:rsidRPr="00FC3CC7">
        <w:rPr>
          <w:sz w:val="22"/>
          <w:szCs w:val="22"/>
        </w:rPr>
        <w:br/>
        <w:t>5.</w:t>
      </w:r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Վանաձոր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քաղաքի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Կնունյանց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փողոց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28 </w:t>
      </w:r>
      <w:proofErr w:type="spellStart"/>
      <w:r w:rsidRPr="00FC3CC7">
        <w:rPr>
          <w:sz w:val="22"/>
          <w:szCs w:val="22"/>
        </w:rPr>
        <w:t>հասցեում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գտնվող</w:t>
      </w:r>
      <w:proofErr w:type="spellEnd"/>
      <w:r w:rsidRPr="00FC3CC7">
        <w:rPr>
          <w:rFonts w:ascii="Calibri" w:hAnsi="Calibri" w:cs="Calibri"/>
          <w:sz w:val="22"/>
          <w:szCs w:val="22"/>
        </w:rPr>
        <w:t> </w:t>
      </w:r>
      <w:proofErr w:type="spellStart"/>
      <w:r w:rsidRPr="00FC3CC7">
        <w:rPr>
          <w:sz w:val="22"/>
          <w:szCs w:val="22"/>
        </w:rPr>
        <w:t>գույքին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տր</w:t>
      </w:r>
      <w:r w:rsidRPr="00FC3CC7">
        <w:rPr>
          <w:sz w:val="22"/>
          <w:szCs w:val="22"/>
        </w:rPr>
        <w:t>ամադրել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փոստային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հասցե</w:t>
      </w:r>
      <w:proofErr w:type="spellEnd"/>
      <w:r w:rsidRPr="00FC3CC7">
        <w:rPr>
          <w:sz w:val="22"/>
          <w:szCs w:val="22"/>
        </w:rPr>
        <w:t xml:space="preserve">` </w:t>
      </w:r>
      <w:r w:rsidRPr="00FC3CC7">
        <w:rPr>
          <w:sz w:val="22"/>
          <w:szCs w:val="22"/>
        </w:rPr>
        <w:t>ք</w:t>
      </w:r>
      <w:r w:rsidRPr="00FC3CC7">
        <w:rPr>
          <w:sz w:val="22"/>
          <w:szCs w:val="22"/>
        </w:rPr>
        <w:t xml:space="preserve">. </w:t>
      </w:r>
      <w:proofErr w:type="spellStart"/>
      <w:r w:rsidRPr="00FC3CC7">
        <w:rPr>
          <w:sz w:val="22"/>
          <w:szCs w:val="22"/>
        </w:rPr>
        <w:t>Վանաձոր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Կնունյանց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փողոց</w:t>
      </w:r>
      <w:proofErr w:type="spellEnd"/>
      <w:r w:rsidRPr="00FC3CC7">
        <w:rPr>
          <w:sz w:val="22"/>
          <w:szCs w:val="22"/>
        </w:rPr>
        <w:t xml:space="preserve">, </w:t>
      </w:r>
      <w:proofErr w:type="spellStart"/>
      <w:r w:rsidRPr="00FC3CC7">
        <w:rPr>
          <w:sz w:val="22"/>
          <w:szCs w:val="22"/>
        </w:rPr>
        <w:t>թիվ</w:t>
      </w:r>
      <w:proofErr w:type="spellEnd"/>
      <w:r w:rsidRPr="00FC3CC7">
        <w:rPr>
          <w:sz w:val="22"/>
          <w:szCs w:val="22"/>
        </w:rPr>
        <w:t xml:space="preserve"> 28/2 </w:t>
      </w:r>
      <w:proofErr w:type="spellStart"/>
      <w:r w:rsidRPr="00FC3CC7">
        <w:rPr>
          <w:sz w:val="22"/>
          <w:szCs w:val="22"/>
        </w:rPr>
        <w:t>բնակելի</w:t>
      </w:r>
      <w:proofErr w:type="spellEnd"/>
      <w:r w:rsidRPr="00FC3CC7">
        <w:rPr>
          <w:sz w:val="22"/>
          <w:szCs w:val="22"/>
        </w:rPr>
        <w:t xml:space="preserve"> </w:t>
      </w:r>
      <w:proofErr w:type="spellStart"/>
      <w:r w:rsidRPr="00FC3CC7">
        <w:rPr>
          <w:sz w:val="22"/>
          <w:szCs w:val="22"/>
        </w:rPr>
        <w:t>տուն</w:t>
      </w:r>
      <w:proofErr w:type="spellEnd"/>
      <w:r w:rsidRPr="00FC3CC7">
        <w:rPr>
          <w:sz w:val="22"/>
          <w:szCs w:val="22"/>
        </w:rPr>
        <w:t>:</w:t>
      </w:r>
    </w:p>
    <w:p w:rsidR="00000000" w:rsidRPr="00FC3CC7" w:rsidRDefault="00DF12AD">
      <w:pPr>
        <w:pStyle w:val="a3"/>
        <w:jc w:val="both"/>
        <w:divId w:val="1451050858"/>
        <w:rPr>
          <w:sz w:val="22"/>
          <w:szCs w:val="22"/>
        </w:rPr>
      </w:pPr>
      <w:r w:rsidRPr="00FC3CC7">
        <w:rPr>
          <w:rFonts w:ascii="Calibri" w:hAnsi="Calibri" w:cs="Calibri"/>
          <w:sz w:val="22"/>
          <w:szCs w:val="22"/>
        </w:rPr>
        <w:t> </w:t>
      </w:r>
    </w:p>
    <w:p w:rsidR="00000000" w:rsidRPr="00FC3CC7" w:rsidRDefault="00DF12AD">
      <w:pPr>
        <w:pStyle w:val="a3"/>
        <w:divId w:val="1451050858"/>
        <w:rPr>
          <w:sz w:val="22"/>
          <w:szCs w:val="22"/>
        </w:rPr>
      </w:pPr>
      <w:r w:rsidRPr="00FC3CC7">
        <w:rPr>
          <w:rFonts w:ascii="Calibri" w:hAnsi="Calibri" w:cs="Calibri"/>
          <w:sz w:val="22"/>
          <w:szCs w:val="22"/>
        </w:rPr>
        <w:t> </w:t>
      </w:r>
    </w:p>
    <w:p w:rsidR="00F03FE3" w:rsidRDefault="00F03FE3" w:rsidP="00F03FE3">
      <w:pPr>
        <w:pStyle w:val="a3"/>
        <w:spacing w:before="0" w:beforeAutospacing="0" w:after="0" w:afterAutospacing="0"/>
        <w:ind w:left="708"/>
        <w:divId w:val="1451050858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F03FE3" w:rsidRPr="00DE238E" w:rsidRDefault="00F03FE3" w:rsidP="00F03FE3">
      <w:pPr>
        <w:pStyle w:val="a3"/>
        <w:spacing w:before="0" w:beforeAutospacing="0" w:after="0" w:afterAutospacing="0"/>
        <w:ind w:firstLine="708"/>
        <w:divId w:val="1451050858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F03FE3" w:rsidRPr="00191252" w:rsidRDefault="00F03FE3" w:rsidP="00F03FE3">
      <w:pPr>
        <w:pStyle w:val="a3"/>
        <w:spacing w:before="0" w:beforeAutospacing="0" w:after="0" w:afterAutospacing="0"/>
        <w:ind w:firstLine="708"/>
        <w:divId w:val="1451050858"/>
        <w:rPr>
          <w:sz w:val="18"/>
          <w:szCs w:val="18"/>
          <w:lang w:val="hy-AM"/>
        </w:rPr>
      </w:pPr>
    </w:p>
    <w:p w:rsidR="00F03FE3" w:rsidRPr="00534DA2" w:rsidRDefault="00F03FE3" w:rsidP="00F03FE3">
      <w:pPr>
        <w:pStyle w:val="a3"/>
        <w:spacing w:before="0" w:beforeAutospacing="0" w:after="0" w:afterAutospacing="0"/>
        <w:ind w:left="708"/>
        <w:divId w:val="1451050858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F03FE3" w:rsidRDefault="00F03FE3" w:rsidP="00F03FE3">
      <w:pPr>
        <w:pStyle w:val="a3"/>
        <w:spacing w:before="0" w:beforeAutospacing="0" w:after="0" w:afterAutospacing="0"/>
        <w:ind w:left="708"/>
        <w:divId w:val="1451050858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F03FE3" w:rsidRPr="00534DA2" w:rsidRDefault="00F03FE3" w:rsidP="00F03FE3">
      <w:pPr>
        <w:pStyle w:val="a3"/>
        <w:spacing w:before="0" w:beforeAutospacing="0" w:after="0" w:afterAutospacing="0"/>
        <w:ind w:left="708"/>
        <w:divId w:val="1451050858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DF12AD" w:rsidRPr="00F03FE3" w:rsidRDefault="00DF12AD" w:rsidP="00F03FE3">
      <w:pPr>
        <w:pStyle w:val="a3"/>
        <w:jc w:val="center"/>
        <w:divId w:val="1451050858"/>
        <w:rPr>
          <w:sz w:val="16"/>
          <w:szCs w:val="16"/>
          <w:lang w:val="hy-AM"/>
        </w:rPr>
      </w:pPr>
      <w:bookmarkStart w:id="0" w:name="_GoBack"/>
      <w:bookmarkEnd w:id="0"/>
    </w:p>
    <w:sectPr w:rsidR="00DF12AD" w:rsidRPr="00F03FE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AA"/>
    <w:rsid w:val="000D31AA"/>
    <w:rsid w:val="00DF12AD"/>
    <w:rsid w:val="00F03FE3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F198"/>
  <w15:docId w15:val="{C34B4384-F11F-45C7-B8B4-0DC4A8CD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0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4302</Characters>
  <Application>Microsoft Office Word</Application>
  <DocSecurity>0</DocSecurity>
  <Lines>86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2022-10-07T10:52:00Z</cp:lastPrinted>
  <dcterms:created xsi:type="dcterms:W3CDTF">2022-10-07T10:57:00Z</dcterms:created>
  <dcterms:modified xsi:type="dcterms:W3CDTF">2022-10-07T10:57:00Z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97a95880c442bda167496fa0d0c70c872a3a881a523224ff865644f8693e3dd6</vt:lpwstr>
  </property>
</Properties>
</file>