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10205"/>
      </w:tblGrid>
      <w:tr w:rsidR="0057342D" w:rsidTr="0057342D">
        <w:trPr>
          <w:tblCellSpacing w:w="0" w:type="dxa"/>
          <w:jc w:val="center"/>
        </w:trPr>
        <w:tc>
          <w:tcPr>
            <w:tcW w:w="0" w:type="auto"/>
            <w:vAlign w:val="center"/>
            <w:hideMark/>
          </w:tcPr>
          <w:p w:rsidR="0057342D" w:rsidRDefault="0057342D">
            <w:pPr>
              <w:jc w:val="center"/>
              <w:rPr>
                <w:rFonts w:ascii="GHEA Grapalat" w:hAnsi="GHEA Grapalat"/>
                <w:sz w:val="17"/>
                <w:szCs w:val="17"/>
              </w:rPr>
            </w:pPr>
            <w:r>
              <w:rPr>
                <w:rFonts w:ascii="GHEA Grapalat" w:hAnsi="GHEA Grapalat"/>
                <w:noProof/>
                <w:sz w:val="17"/>
                <w:szCs w:val="17"/>
                <w:lang w:eastAsia="ru-RU"/>
              </w:rPr>
              <w:drawing>
                <wp:inline distT="0" distB="0" distL="0" distR="0">
                  <wp:extent cx="1090930" cy="1045210"/>
                  <wp:effectExtent l="0" t="0" r="0" b="0"/>
                  <wp:docPr id="1" name="Рисунок 1" descr="http://cmis.vanadzor.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is.vanadzor.am/images/DocFlow/Emblem.jpg"/>
                          <pic:cNvPicPr>
                            <a:picLocks noChangeAspect="1" noChangeArrowheads="1"/>
                          </pic:cNvPicPr>
                        </pic:nvPicPr>
                        <pic:blipFill>
                          <a:blip r:embed="rId4"/>
                          <a:srcRect/>
                          <a:stretch>
                            <a:fillRect/>
                          </a:stretch>
                        </pic:blipFill>
                        <pic:spPr bwMode="auto">
                          <a:xfrm>
                            <a:off x="0" y="0"/>
                            <a:ext cx="1090930" cy="1045210"/>
                          </a:xfrm>
                          <a:prstGeom prst="rect">
                            <a:avLst/>
                          </a:prstGeom>
                          <a:noFill/>
                          <a:ln w="9525">
                            <a:noFill/>
                            <a:miter lim="800000"/>
                            <a:headEnd/>
                            <a:tailEnd/>
                          </a:ln>
                        </pic:spPr>
                      </pic:pic>
                    </a:graphicData>
                  </a:graphic>
                </wp:inline>
              </w:drawing>
            </w:r>
            <w:r>
              <w:rPr>
                <w:rFonts w:ascii="GHEA Grapalat" w:hAnsi="GHEA Grapalat"/>
                <w:sz w:val="17"/>
                <w:szCs w:val="17"/>
              </w:rPr>
              <w:br/>
            </w:r>
            <w:r>
              <w:rPr>
                <w:rStyle w:val="a5"/>
                <w:rFonts w:ascii="GHEA Grapalat" w:hAnsi="GHEA Grapalat"/>
                <w:color w:val="000000"/>
                <w:sz w:val="28"/>
                <w:szCs w:val="28"/>
              </w:rPr>
              <w:t xml:space="preserve">ՀԱՅԱՍՏԱՆԻ ՀԱՆՐԱՊԵՏՈՒԹՅԱՆ </w:t>
            </w:r>
            <w:r>
              <w:rPr>
                <w:rStyle w:val="a5"/>
                <w:rFonts w:ascii="GHEA Grapalat" w:hAnsi="GHEA Grapalat"/>
                <w:sz w:val="28"/>
                <w:szCs w:val="28"/>
              </w:rPr>
              <w:t>ՎԱՆԱՁՈՐ</w:t>
            </w:r>
            <w:r>
              <w:rPr>
                <w:rStyle w:val="a5"/>
                <w:rFonts w:ascii="Courier New" w:hAnsi="Courier New" w:cs="Courier New"/>
                <w:sz w:val="28"/>
                <w:szCs w:val="28"/>
              </w:rPr>
              <w:t> </w:t>
            </w:r>
            <w:r>
              <w:rPr>
                <w:rStyle w:val="a5"/>
                <w:rFonts w:ascii="GHEA Grapalat" w:hAnsi="GHEA Grapalat" w:cs="GHEA Grapalat"/>
                <w:sz w:val="28"/>
                <w:szCs w:val="28"/>
              </w:rPr>
              <w:t>ՀԱՄԱՅՆՔ</w:t>
            </w:r>
            <w:r>
              <w:rPr>
                <w:rStyle w:val="a5"/>
                <w:rFonts w:ascii="GHEA Grapalat" w:hAnsi="GHEA Grapalat"/>
                <w:sz w:val="28"/>
                <w:szCs w:val="28"/>
              </w:rPr>
              <w:t>Ի ՂԵԿԱՎԱՐ</w:t>
            </w:r>
            <w:r>
              <w:rPr>
                <w:rFonts w:ascii="GHEA Grapalat" w:hAnsi="GHEA Grapalat"/>
                <w:b/>
                <w:bCs/>
                <w:sz w:val="28"/>
                <w:szCs w:val="28"/>
              </w:rPr>
              <w:br/>
            </w:r>
            <w:r>
              <w:rPr>
                <w:rFonts w:ascii="GHEA Grapalat" w:hAnsi="GHEA Grapalat"/>
                <w:b/>
                <w:bCs/>
                <w:noProof/>
                <w:sz w:val="20"/>
                <w:szCs w:val="20"/>
                <w:lang w:eastAsia="ru-RU"/>
              </w:rPr>
              <w:drawing>
                <wp:inline distT="0" distB="0" distL="0" distR="0">
                  <wp:extent cx="6431280" cy="46355"/>
                  <wp:effectExtent l="19050" t="0" r="762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31280" cy="46355"/>
                          </a:xfrm>
                          <a:prstGeom prst="rect">
                            <a:avLst/>
                          </a:prstGeom>
                          <a:noFill/>
                          <a:ln w="9525">
                            <a:noFill/>
                            <a:miter lim="800000"/>
                            <a:headEnd/>
                            <a:tailEnd/>
                          </a:ln>
                        </pic:spPr>
                      </pic:pic>
                    </a:graphicData>
                  </a:graphic>
                </wp:inline>
              </w:drawing>
            </w:r>
          </w:p>
          <w:p w:rsidR="0057342D" w:rsidRDefault="0057342D">
            <w:pPr>
              <w:rPr>
                <w:rFonts w:ascii="GHEA Grapalat" w:hAnsi="GHEA Grapalat"/>
                <w:sz w:val="17"/>
                <w:szCs w:val="17"/>
              </w:rPr>
            </w:pPr>
            <w:r>
              <w:rPr>
                <w:rFonts w:ascii="GHEA Grapalat" w:hAnsi="GHEA Grapalat"/>
                <w:sz w:val="20"/>
                <w:szCs w:val="20"/>
              </w:rPr>
              <w:t>Հայաստանի Հանրապետության</w:t>
            </w:r>
            <w:r>
              <w:rPr>
                <w:rFonts w:ascii="Courier New" w:hAnsi="Courier New" w:cs="Courier New"/>
                <w:sz w:val="20"/>
                <w:szCs w:val="20"/>
              </w:rPr>
              <w:t> </w:t>
            </w:r>
            <w:r>
              <w:rPr>
                <w:rFonts w:ascii="GHEA Grapalat" w:hAnsi="GHEA Grapalat" w:cs="GHEA Grapalat"/>
                <w:sz w:val="20"/>
                <w:szCs w:val="20"/>
              </w:rPr>
              <w:t>Լոռու մարզի Վանաձոր համայնք</w:t>
            </w:r>
            <w:r>
              <w:rPr>
                <w:rFonts w:ascii="GHEA Grapalat" w:hAnsi="GHEA Grapalat"/>
                <w:sz w:val="20"/>
                <w:szCs w:val="20"/>
              </w:rPr>
              <w:br/>
              <w:t>Ք. Վանաձոր, Տիգրան Մեծի 22, Ֆաքս 0322 22250, Հեռ. 060 650044, 060 650040 vanadzor.lori@mta.gov.am, info@vanadzor.am</w:t>
            </w:r>
          </w:p>
        </w:tc>
      </w:tr>
    </w:tbl>
    <w:p w:rsidR="0057342D" w:rsidRDefault="0057342D" w:rsidP="0057342D">
      <w:pPr>
        <w:pStyle w:val="a4"/>
        <w:jc w:val="center"/>
        <w:rPr>
          <w:rFonts w:ascii="GHEA Grapalat" w:hAnsi="GHEA Grapalat"/>
          <w:sz w:val="15"/>
          <w:szCs w:val="15"/>
        </w:rPr>
      </w:pPr>
      <w:r>
        <w:rPr>
          <w:rStyle w:val="a5"/>
          <w:rFonts w:ascii="GHEA Grapalat" w:hAnsi="GHEA Grapalat"/>
          <w:sz w:val="36"/>
          <w:szCs w:val="36"/>
        </w:rPr>
        <w:t>Ո Ր Ո Շ ՈՒ Մ</w:t>
      </w:r>
      <w:r>
        <w:rPr>
          <w:rFonts w:ascii="GHEA Grapalat" w:hAnsi="GHEA Grapalat"/>
          <w:b/>
          <w:bCs/>
          <w:sz w:val="36"/>
          <w:szCs w:val="36"/>
        </w:rPr>
        <w:br/>
      </w:r>
      <w:r>
        <w:rPr>
          <w:rFonts w:ascii="GHEA Grapalat" w:hAnsi="GHEA Grapalat"/>
        </w:rPr>
        <w:t>17 սեպտեմբերի 2020</w:t>
      </w:r>
      <w:r>
        <w:rPr>
          <w:rFonts w:ascii="Courier New" w:hAnsi="Courier New" w:cs="Courier New"/>
          <w:sz w:val="22"/>
          <w:szCs w:val="22"/>
        </w:rPr>
        <w:t> </w:t>
      </w:r>
      <w:r>
        <w:rPr>
          <w:rFonts w:ascii="GHEA Grapalat" w:hAnsi="GHEA Grapalat"/>
        </w:rPr>
        <w:t>թվականի</w:t>
      </w:r>
      <w:r>
        <w:rPr>
          <w:rFonts w:ascii="Courier New" w:hAnsi="Courier New" w:cs="Courier New"/>
          <w:sz w:val="22"/>
          <w:szCs w:val="22"/>
        </w:rPr>
        <w:t>  </w:t>
      </w:r>
      <w:r>
        <w:rPr>
          <w:rFonts w:ascii="GHEA Grapalat" w:hAnsi="GHEA Grapalat" w:cs="GHEA Grapalat"/>
          <w:sz w:val="22"/>
          <w:szCs w:val="22"/>
        </w:rPr>
        <w:t xml:space="preserve"> N</w:t>
      </w:r>
      <w:r>
        <w:rPr>
          <w:rFonts w:ascii="Courier New" w:hAnsi="Courier New" w:cs="Courier New"/>
          <w:sz w:val="22"/>
          <w:szCs w:val="22"/>
        </w:rPr>
        <w:t> </w:t>
      </w:r>
      <w:r>
        <w:rPr>
          <w:rFonts w:ascii="GHEA Grapalat" w:hAnsi="GHEA Grapalat" w:cs="GHEA Grapalat"/>
          <w:sz w:val="22"/>
          <w:szCs w:val="22"/>
        </w:rPr>
        <w:t>1740</w:t>
      </w:r>
      <w:r>
        <w:rPr>
          <w:rFonts w:ascii="Courier New" w:hAnsi="Courier New" w:cs="Courier New"/>
          <w:sz w:val="22"/>
          <w:szCs w:val="22"/>
        </w:rPr>
        <w:t> </w:t>
      </w:r>
    </w:p>
    <w:p w:rsidR="0057342D" w:rsidRPr="0057342D" w:rsidRDefault="0057342D" w:rsidP="0057342D">
      <w:pPr>
        <w:pStyle w:val="a4"/>
        <w:jc w:val="center"/>
        <w:rPr>
          <w:rFonts w:ascii="GHEA Grapalat" w:hAnsi="GHEA Grapalat"/>
          <w:sz w:val="22"/>
          <w:szCs w:val="22"/>
        </w:rPr>
      </w:pPr>
      <w:r w:rsidRPr="0057342D">
        <w:rPr>
          <w:rFonts w:ascii="GHEA Grapalat" w:hAnsi="GHEA Grapalat"/>
          <w:sz w:val="22"/>
          <w:szCs w:val="22"/>
        </w:rPr>
        <w:t xml:space="preserve">ՎԱՆԱՁՈՐ ՔԱՂԱՔԻ ԲԱՂՐԱՄՅԱՆ ՊՈՂ. ԵՎ ՏԱՎՐՈՍԻ 22-ՐԴ ՓՈՂՈՑԻ ՀԱՏՄԱՆ ՎԱՅՐ ԵՎ ԲԱՂՐԱՄՅԱՆ ՊՈՂ. ԵՎ ՏԱՎՐՈՍԻ 22-ՐԴ ՓՈՂ. ՀԱՏՄԱՆ ՀՅՈՒՍԻՍ-ԱՐԵՎՄՈՒՏՔ ՀԱՍՑԵՆԵՐՈՒՄ ԳՏՆՎՈՂ ՆԱՐԻՆԵ ԱԼԵՔՍԵՅԻ ՄԱՆՈՒԿՅԱՆԻՆ ՍԵՓԱԿԱՆՈՒԹՅԱՆ ԻՐԱՎՈՒՆՔՈՎ ՊԱՏԿԱՆՈՂ ՀՈՂԱՄԱՍԵՐԻ ՃՇՏՎԱԾ ՍԱՀՄԱՆՆԵՐԸ ՀԱՍՏԱՏԵԼՈԻ, ՀՈՂԱՄԱՍԵՐԸ ՈՐՊԵՍ ՄԵԿ ԳՈՒՅՔԱՅԻՆ ՄԻԱՎՈՐ ՄԻԱՎՈՐԵԼՈՒ, ՀՈՂԱՄԱՍԻ ՆՊԱՏԱԿԱՅԻՆ ԵՎ ԳՈՐԾԱՌՆԱԿԱՆ ՆՇԱՆԱԿՈՒԹՅՈՒՆՆԵՐԸ ՀԱՍՏԱՏԵԼՈՒ, ԻՆՔՆԱԿԱՄ ԿԱՌՈՒՑՎԱԾ ՇԻՆՈՒԹՅՈՒՆՆԵՐԸ ՕՐԻՆԱԿԱՆԱՑՆԵԼՈՒ,ՓՈՍՏԱՅԻՆ ՀԱՍՑԵ ՏՐԱՄԱԴՐԵԼՈՒ ԵՎ ՎԱՆԱՁՈՐ ՀԱՄԱՅՆՔԻ ՂԵԿԱՎԱՐԻ 21 ՀՈՒՆՎԱՐԻ 2020 ԹՎԱԿԱՆԻ ԹԻՎ 93 ՈՐՈՇՈՒՄՆ ՈՒԺԸ ԿՈՐՑՐԱԾ ՃԱՆԱՉԵԼՈՒ ՄԱՍԻՆ </w:t>
      </w:r>
      <w:r w:rsidRPr="0057342D">
        <w:rPr>
          <w:rFonts w:ascii="Courier New" w:hAnsi="Courier New" w:cs="Courier New"/>
          <w:sz w:val="22"/>
          <w:szCs w:val="22"/>
        </w:rPr>
        <w:t> </w:t>
      </w:r>
    </w:p>
    <w:p w:rsidR="0057342D" w:rsidRPr="0057342D" w:rsidRDefault="0057342D" w:rsidP="0057342D">
      <w:pPr>
        <w:pStyle w:val="a4"/>
        <w:jc w:val="both"/>
        <w:rPr>
          <w:rFonts w:ascii="GHEA Grapalat" w:hAnsi="GHEA Grapalat"/>
          <w:sz w:val="22"/>
          <w:szCs w:val="22"/>
        </w:rPr>
      </w:pPr>
      <w:r w:rsidRPr="0057342D">
        <w:rPr>
          <w:rFonts w:ascii="GHEA Grapalat" w:hAnsi="GHEA Grapalat"/>
          <w:sz w:val="22"/>
          <w:szCs w:val="22"/>
        </w:rPr>
        <w:t>Հիմք ընդունելով Նարինե Ալեքսեյի Մանուկյանի դիմումը,</w:t>
      </w:r>
      <w:r w:rsidRPr="0057342D">
        <w:rPr>
          <w:rFonts w:ascii="Courier New" w:hAnsi="Courier New" w:cs="Courier New"/>
          <w:sz w:val="22"/>
          <w:szCs w:val="22"/>
        </w:rPr>
        <w:t>  </w:t>
      </w:r>
      <w:r w:rsidRPr="0057342D">
        <w:rPr>
          <w:rFonts w:ascii="GHEA Grapalat" w:hAnsi="GHEA Grapalat" w:cs="GHEA Grapalat"/>
          <w:sz w:val="22"/>
          <w:szCs w:val="22"/>
        </w:rPr>
        <w:t>անշարժ գույքի սեփականության (օգտագործման) իրավունքի գրանցման թիվ 1741323 և թիվ</w:t>
      </w:r>
      <w:r w:rsidRPr="0057342D">
        <w:rPr>
          <w:rFonts w:ascii="Courier New" w:hAnsi="Courier New" w:cs="Courier New"/>
          <w:sz w:val="22"/>
          <w:szCs w:val="22"/>
        </w:rPr>
        <w:t> </w:t>
      </w:r>
      <w:r w:rsidRPr="0057342D">
        <w:rPr>
          <w:rFonts w:ascii="GHEA Grapalat" w:hAnsi="GHEA Grapalat" w:cs="GHEA Grapalat"/>
          <w:sz w:val="22"/>
          <w:szCs w:val="22"/>
        </w:rPr>
        <w:t>1740950</w:t>
      </w:r>
      <w:r w:rsidRPr="0057342D">
        <w:rPr>
          <w:rFonts w:ascii="Courier New" w:hAnsi="Courier New" w:cs="Courier New"/>
          <w:sz w:val="22"/>
          <w:szCs w:val="22"/>
        </w:rPr>
        <w:t> </w:t>
      </w:r>
      <w:r w:rsidRPr="0057342D">
        <w:rPr>
          <w:rFonts w:ascii="GHEA Grapalat" w:hAnsi="GHEA Grapalat" w:cs="GHEA Grapalat"/>
          <w:sz w:val="22"/>
          <w:szCs w:val="22"/>
        </w:rPr>
        <w:t>վկայականները,</w:t>
      </w:r>
      <w:r w:rsidRPr="0057342D">
        <w:rPr>
          <w:rFonts w:ascii="Courier New" w:hAnsi="Courier New" w:cs="Courier New"/>
          <w:sz w:val="22"/>
          <w:szCs w:val="22"/>
        </w:rPr>
        <w:t> </w:t>
      </w:r>
      <w:r w:rsidRPr="0057342D">
        <w:rPr>
          <w:rFonts w:ascii="GHEA Grapalat" w:hAnsi="GHEA Grapalat" w:cs="GHEA Grapalat"/>
          <w:sz w:val="22"/>
          <w:szCs w:val="22"/>
        </w:rPr>
        <w:t>ՀՀ Լոռու մարզի Վանաձոր քաղաքի գլխավոր հատակագծի լրամշակման նախագիծը, ՀՀ Լոռու մարզպետի 21.07.2020թ. թի</w:t>
      </w:r>
      <w:r w:rsidRPr="0057342D">
        <w:rPr>
          <w:rFonts w:ascii="GHEA Grapalat" w:hAnsi="GHEA Grapalat"/>
          <w:sz w:val="22"/>
          <w:szCs w:val="22"/>
        </w:rPr>
        <w:t>վ 01/108,3,2/06905-2020 գրությունը, ՀՀ քաղաքաշինության, տեխնիկական և հրդեհային անվտանգության տեսչական մարմնի ղեկավարի տեղակալի 26.08.2020թ. թիվ ՔՏՄ/09.2.4/10437-20 գրությունը,</w:t>
      </w:r>
      <w:r w:rsidRPr="0057342D">
        <w:rPr>
          <w:rFonts w:ascii="Courier New" w:hAnsi="Courier New" w:cs="Courier New"/>
          <w:sz w:val="22"/>
          <w:szCs w:val="22"/>
        </w:rPr>
        <w:t> </w:t>
      </w:r>
      <w:r w:rsidRPr="0057342D">
        <w:rPr>
          <w:rFonts w:ascii="GHEA Grapalat" w:hAnsi="GHEA Grapalat" w:cs="GHEA Grapalat"/>
          <w:sz w:val="22"/>
          <w:szCs w:val="22"/>
        </w:rPr>
        <w:t>ԳԱՍՊԱՐ ՎԵՔԻԼՅԱՆ ԱՁ-ի կողմից տրված հողամասի և շինությունների հատակագիծը, շինությո</w:t>
      </w:r>
      <w:r w:rsidRPr="0057342D">
        <w:rPr>
          <w:rFonts w:ascii="GHEA Grapalat" w:hAnsi="GHEA Grapalat"/>
          <w:sz w:val="22"/>
          <w:szCs w:val="22"/>
        </w:rPr>
        <w:t>ւնների բնութագիրը, եզրակացությունը, «Վանաձորի նախագծող» ՍՊԸ-ի կողմից 29.07.2020թ. տրված շինությունների տեխնիկական վիճակի վերաբերյալ թիվ ՎՆ 1-109/ 20 Ի եզրակացությունը, ՀՀ կադաստրի կոմիտեի գույքի նկատմամբ իրավունքի (սահմանափակման) պետական գրանցման վարույթը դադարեցնելու մասին</w:t>
      </w:r>
      <w:r w:rsidRPr="0057342D">
        <w:rPr>
          <w:rFonts w:ascii="Courier New" w:hAnsi="Courier New" w:cs="Courier New"/>
          <w:sz w:val="22"/>
          <w:szCs w:val="22"/>
        </w:rPr>
        <w:t> </w:t>
      </w:r>
      <w:r w:rsidRPr="0057342D">
        <w:rPr>
          <w:rFonts w:ascii="GHEA Grapalat" w:hAnsi="GHEA Grapalat" w:cs="GHEA Grapalat"/>
          <w:sz w:val="22"/>
          <w:szCs w:val="22"/>
        </w:rPr>
        <w:t>29/01/2020թ. թիվ Դ-29012020-06-0007 որոշումը,</w:t>
      </w:r>
      <w:r w:rsidRPr="0057342D">
        <w:rPr>
          <w:rFonts w:ascii="Courier New" w:hAnsi="Courier New" w:cs="Courier New"/>
          <w:sz w:val="22"/>
          <w:szCs w:val="22"/>
        </w:rPr>
        <w:t> </w:t>
      </w:r>
      <w:r w:rsidRPr="0057342D">
        <w:rPr>
          <w:rFonts w:ascii="GHEA Grapalat" w:hAnsi="GHEA Grapalat" w:cs="GHEA Grapalat"/>
          <w:sz w:val="22"/>
          <w:szCs w:val="22"/>
        </w:rPr>
        <w:t>ղեկավարվելով</w:t>
      </w:r>
      <w:r w:rsidRPr="0057342D">
        <w:rPr>
          <w:rFonts w:ascii="Courier New" w:hAnsi="Courier New" w:cs="Courier New"/>
          <w:sz w:val="22"/>
          <w:szCs w:val="22"/>
        </w:rPr>
        <w:t> </w:t>
      </w:r>
      <w:r w:rsidRPr="0057342D">
        <w:rPr>
          <w:rFonts w:ascii="GHEA Grapalat" w:hAnsi="GHEA Grapalat" w:cs="GHEA Grapalat"/>
          <w:sz w:val="22"/>
          <w:szCs w:val="22"/>
        </w:rPr>
        <w:t>ՀՀ հողային օրենսգրքի 59-րդ հոդվածով,</w:t>
      </w:r>
      <w:r w:rsidRPr="0057342D">
        <w:rPr>
          <w:rFonts w:ascii="Courier New" w:hAnsi="Courier New" w:cs="Courier New"/>
          <w:sz w:val="22"/>
          <w:szCs w:val="22"/>
        </w:rPr>
        <w:t> </w:t>
      </w:r>
      <w:r w:rsidRPr="0057342D">
        <w:rPr>
          <w:rFonts w:ascii="GHEA Grapalat" w:hAnsi="GHEA Grapalat" w:cs="GHEA Grapalat"/>
          <w:sz w:val="22"/>
          <w:szCs w:val="22"/>
        </w:rPr>
        <w:t>«Տեղական ինքնակառավարման մասին» ՀՀ օրենքի 35-րդ հոդվածի 1-ին մասի 24-րդ կետով,</w:t>
      </w:r>
      <w:r w:rsidRPr="0057342D">
        <w:rPr>
          <w:rFonts w:ascii="Courier New" w:hAnsi="Courier New" w:cs="Courier New"/>
          <w:sz w:val="22"/>
          <w:szCs w:val="22"/>
        </w:rPr>
        <w:t> </w:t>
      </w:r>
      <w:r w:rsidRPr="0057342D">
        <w:rPr>
          <w:rFonts w:ascii="GHEA Grapalat" w:hAnsi="GHEA Grapalat" w:cs="GHEA Grapalat"/>
          <w:sz w:val="22"/>
          <w:szCs w:val="22"/>
        </w:rPr>
        <w:t>«Նորմատիվ իրավական ակտերի մասին» ՀՀ օրենքի 37-րդ հոդվածով,</w:t>
      </w:r>
      <w:r w:rsidRPr="0057342D">
        <w:rPr>
          <w:rFonts w:ascii="Courier New" w:hAnsi="Courier New" w:cs="Courier New"/>
          <w:sz w:val="22"/>
          <w:szCs w:val="22"/>
        </w:rPr>
        <w:t> </w:t>
      </w:r>
      <w:r w:rsidRPr="0057342D">
        <w:rPr>
          <w:rFonts w:ascii="GHEA Grapalat" w:hAnsi="GHEA Grapalat" w:cs="GHEA Grapalat"/>
          <w:sz w:val="22"/>
          <w:szCs w:val="22"/>
        </w:rPr>
        <w:t>ՀՀ</w:t>
      </w:r>
      <w:r w:rsidRPr="0057342D">
        <w:rPr>
          <w:rFonts w:ascii="GHEA Grapalat" w:hAnsi="GHEA Grapalat"/>
          <w:sz w:val="22"/>
          <w:szCs w:val="22"/>
        </w:rPr>
        <w:t xml:space="preserve"> կառավարության 2006թ. մայիսի 18-ի թիվ 912-Ն որոշմամբ հաստատված կարգի 9-րդ, 10-րդ, 11-րդ, 17-րդ կետերով և 18-րդ կետի գ) ենթակետով, ՀՀ կառավարության 13 ապրիլի 2006թ. թիվ 718-Ն որոշմամբ, ՀՀ կառավարության 2005թ. դեկտեմբերի 29-ի թիվ 2387-Ն որոշմամբ հաստատված կարգի 29-րդ կետի բ) ենթակետով`</w:t>
      </w:r>
      <w:r w:rsidRPr="0057342D">
        <w:rPr>
          <w:rFonts w:ascii="Courier New" w:hAnsi="Courier New" w:cs="Courier New"/>
          <w:sz w:val="22"/>
          <w:szCs w:val="22"/>
        </w:rPr>
        <w:t> </w:t>
      </w:r>
      <w:r w:rsidRPr="0057342D">
        <w:rPr>
          <w:rStyle w:val="a5"/>
          <w:rFonts w:ascii="GHEA Grapalat" w:hAnsi="GHEA Grapalat"/>
          <w:i/>
          <w:iCs/>
          <w:sz w:val="22"/>
          <w:szCs w:val="22"/>
        </w:rPr>
        <w:t>որոշում եմ.</w:t>
      </w:r>
      <w:r w:rsidRPr="0057342D">
        <w:rPr>
          <w:rStyle w:val="a5"/>
          <w:rFonts w:ascii="Courier New" w:hAnsi="Courier New" w:cs="Courier New"/>
          <w:i/>
          <w:iCs/>
          <w:sz w:val="22"/>
          <w:szCs w:val="22"/>
        </w:rPr>
        <w:t> </w:t>
      </w:r>
    </w:p>
    <w:p w:rsidR="0057342D" w:rsidRPr="0057342D" w:rsidRDefault="0057342D" w:rsidP="0057342D">
      <w:pPr>
        <w:pStyle w:val="a4"/>
        <w:jc w:val="both"/>
        <w:rPr>
          <w:rFonts w:ascii="GHEA Grapalat" w:hAnsi="GHEA Grapalat"/>
          <w:sz w:val="22"/>
          <w:szCs w:val="22"/>
        </w:rPr>
      </w:pPr>
      <w:r w:rsidRPr="0057342D">
        <w:rPr>
          <w:rFonts w:ascii="GHEA Grapalat" w:hAnsi="GHEA Grapalat"/>
          <w:sz w:val="22"/>
          <w:szCs w:val="22"/>
        </w:rPr>
        <w:t>1.</w:t>
      </w:r>
      <w:r w:rsidRPr="0057342D">
        <w:rPr>
          <w:rFonts w:ascii="Courier New" w:hAnsi="Courier New" w:cs="Courier New"/>
          <w:sz w:val="22"/>
          <w:szCs w:val="22"/>
        </w:rPr>
        <w:t> </w:t>
      </w:r>
      <w:r w:rsidRPr="0057342D">
        <w:rPr>
          <w:rFonts w:ascii="GHEA Grapalat" w:hAnsi="GHEA Grapalat" w:cs="GHEA Grapalat"/>
          <w:sz w:val="22"/>
          <w:szCs w:val="22"/>
        </w:rPr>
        <w:t>Հաստատել Վանաձոր քաղաքի</w:t>
      </w:r>
      <w:r w:rsidRPr="0057342D">
        <w:rPr>
          <w:rFonts w:ascii="Courier New" w:hAnsi="Courier New" w:cs="Courier New"/>
          <w:sz w:val="22"/>
          <w:szCs w:val="22"/>
        </w:rPr>
        <w:t> </w:t>
      </w:r>
      <w:r w:rsidRPr="0057342D">
        <w:rPr>
          <w:rFonts w:ascii="GHEA Grapalat" w:hAnsi="GHEA Grapalat" w:cs="GHEA Grapalat"/>
          <w:sz w:val="22"/>
          <w:szCs w:val="22"/>
        </w:rPr>
        <w:t>Բաղրամյան պող. և Տավրոսի 22-րդ փողոցի հատման վայր</w:t>
      </w:r>
      <w:r w:rsidRPr="0057342D">
        <w:rPr>
          <w:rFonts w:ascii="Courier New" w:hAnsi="Courier New" w:cs="Courier New"/>
          <w:sz w:val="22"/>
          <w:szCs w:val="22"/>
        </w:rPr>
        <w:t> </w:t>
      </w:r>
      <w:r w:rsidRPr="0057342D">
        <w:rPr>
          <w:rFonts w:ascii="GHEA Grapalat" w:hAnsi="GHEA Grapalat"/>
          <w:sz w:val="22"/>
          <w:szCs w:val="22"/>
          <w:lang w:val="hy-AM"/>
        </w:rPr>
        <w:t>և Բաղրամյան պող և Տավրոսի 22-րդ փող. հատման</w:t>
      </w:r>
      <w:r w:rsidRPr="0057342D">
        <w:rPr>
          <w:rFonts w:ascii="Courier New" w:hAnsi="Courier New" w:cs="Courier New"/>
          <w:sz w:val="22"/>
          <w:szCs w:val="22"/>
          <w:lang w:val="hy-AM"/>
        </w:rPr>
        <w:t> </w:t>
      </w:r>
      <w:r w:rsidRPr="0057342D">
        <w:rPr>
          <w:rFonts w:ascii="GHEA Grapalat" w:hAnsi="GHEA Grapalat"/>
          <w:sz w:val="22"/>
          <w:szCs w:val="22"/>
        </w:rPr>
        <w:t>հյուսիս-արևմուտք հասցեներում գտնվող</w:t>
      </w:r>
      <w:r w:rsidRPr="0057342D">
        <w:rPr>
          <w:rFonts w:ascii="Courier New" w:hAnsi="Courier New" w:cs="Courier New"/>
          <w:sz w:val="22"/>
          <w:szCs w:val="22"/>
        </w:rPr>
        <w:t> </w:t>
      </w:r>
      <w:r w:rsidRPr="0057342D">
        <w:rPr>
          <w:rFonts w:ascii="GHEA Grapalat" w:hAnsi="GHEA Grapalat" w:cs="GHEA Grapalat"/>
          <w:sz w:val="22"/>
          <w:szCs w:val="22"/>
        </w:rPr>
        <w:t>Նարինե Ալեքսեյի Մանուկյանին սեփականության իրավունքով պատկ</w:t>
      </w:r>
      <w:r w:rsidRPr="0057342D">
        <w:rPr>
          <w:rFonts w:ascii="GHEA Grapalat" w:hAnsi="GHEA Grapalat"/>
          <w:sz w:val="22"/>
          <w:szCs w:val="22"/>
        </w:rPr>
        <w:t xml:space="preserve">անող </w:t>
      </w:r>
      <w:r w:rsidRPr="0057342D">
        <w:rPr>
          <w:rFonts w:ascii="GHEA Grapalat" w:hAnsi="GHEA Grapalat" w:cs="GHEA Grapalat"/>
          <w:sz w:val="22"/>
          <w:szCs w:val="22"/>
        </w:rPr>
        <w:t>միավորված ընդհանուր</w:t>
      </w:r>
      <w:r w:rsidRPr="0057342D">
        <w:rPr>
          <w:rFonts w:ascii="Courier New" w:hAnsi="Courier New" w:cs="Courier New"/>
          <w:sz w:val="22"/>
          <w:szCs w:val="22"/>
        </w:rPr>
        <w:t> </w:t>
      </w:r>
      <w:r w:rsidRPr="0057342D">
        <w:rPr>
          <w:rFonts w:ascii="GHEA Grapalat" w:hAnsi="GHEA Grapalat" w:cs="GHEA Grapalat"/>
          <w:sz w:val="22"/>
          <w:szCs w:val="22"/>
        </w:rPr>
        <w:t>0,3795հա մակերեսով հողամասի ճշտված սահմանները` համաձայն համայնքի ղեկավարի կողմից հաստատված հատակագծի:</w:t>
      </w:r>
    </w:p>
    <w:p w:rsidR="0057342D" w:rsidRPr="0057342D" w:rsidRDefault="0057342D" w:rsidP="0057342D">
      <w:pPr>
        <w:pStyle w:val="a4"/>
        <w:jc w:val="both"/>
        <w:rPr>
          <w:rFonts w:ascii="GHEA Grapalat" w:hAnsi="GHEA Grapalat"/>
          <w:sz w:val="22"/>
          <w:szCs w:val="22"/>
        </w:rPr>
      </w:pPr>
      <w:r w:rsidRPr="0057342D">
        <w:rPr>
          <w:rFonts w:ascii="GHEA Grapalat" w:hAnsi="GHEA Grapalat"/>
          <w:sz w:val="22"/>
          <w:szCs w:val="22"/>
        </w:rPr>
        <w:lastRenderedPageBreak/>
        <w:t>2.</w:t>
      </w:r>
      <w:r w:rsidRPr="0057342D">
        <w:rPr>
          <w:rFonts w:ascii="Courier New" w:hAnsi="Courier New" w:cs="Courier New"/>
          <w:sz w:val="22"/>
          <w:szCs w:val="22"/>
        </w:rPr>
        <w:t> </w:t>
      </w:r>
      <w:r w:rsidRPr="0057342D">
        <w:rPr>
          <w:rFonts w:ascii="GHEA Grapalat" w:hAnsi="GHEA Grapalat" w:cs="GHEA Grapalat"/>
          <w:sz w:val="22"/>
          <w:szCs w:val="22"/>
        </w:rPr>
        <w:t>Միավորել</w:t>
      </w:r>
      <w:r w:rsidRPr="0057342D">
        <w:rPr>
          <w:rFonts w:ascii="Courier New" w:hAnsi="Courier New" w:cs="Courier New"/>
          <w:sz w:val="22"/>
          <w:szCs w:val="22"/>
        </w:rPr>
        <w:t> </w:t>
      </w:r>
      <w:r w:rsidRPr="0057342D">
        <w:rPr>
          <w:rFonts w:ascii="GHEA Grapalat" w:hAnsi="GHEA Grapalat" w:cs="GHEA Grapalat"/>
          <w:sz w:val="22"/>
          <w:szCs w:val="22"/>
        </w:rPr>
        <w:t>Վանաձոր քաղաքի</w:t>
      </w:r>
      <w:r w:rsidRPr="0057342D">
        <w:rPr>
          <w:rFonts w:ascii="Courier New" w:hAnsi="Courier New" w:cs="Courier New"/>
          <w:sz w:val="22"/>
          <w:szCs w:val="22"/>
        </w:rPr>
        <w:t> </w:t>
      </w:r>
      <w:r w:rsidRPr="0057342D">
        <w:rPr>
          <w:rFonts w:ascii="GHEA Grapalat" w:hAnsi="GHEA Grapalat" w:cs="GHEA Grapalat"/>
          <w:sz w:val="22"/>
          <w:szCs w:val="22"/>
        </w:rPr>
        <w:t>Բաղրամյան պող. և Տավրոսի 22-րդ փողոցի հատման վայր</w:t>
      </w:r>
      <w:r w:rsidRPr="0057342D">
        <w:rPr>
          <w:rFonts w:ascii="Courier New" w:hAnsi="Courier New" w:cs="Courier New"/>
          <w:sz w:val="22"/>
          <w:szCs w:val="22"/>
        </w:rPr>
        <w:t> </w:t>
      </w:r>
      <w:r w:rsidRPr="0057342D">
        <w:rPr>
          <w:rFonts w:ascii="GHEA Grapalat" w:hAnsi="GHEA Grapalat"/>
          <w:sz w:val="22"/>
          <w:szCs w:val="22"/>
          <w:lang w:val="hy-AM"/>
        </w:rPr>
        <w:t>և Բաղրամյան պող. և Տավրոսի 22-րդ փող. հատման</w:t>
      </w:r>
      <w:r w:rsidRPr="0057342D">
        <w:rPr>
          <w:rFonts w:ascii="Courier New" w:hAnsi="Courier New" w:cs="Courier New"/>
          <w:sz w:val="22"/>
          <w:szCs w:val="22"/>
          <w:lang w:val="hy-AM"/>
        </w:rPr>
        <w:t> </w:t>
      </w:r>
      <w:r w:rsidRPr="0057342D">
        <w:rPr>
          <w:rFonts w:ascii="GHEA Grapalat" w:hAnsi="GHEA Grapalat"/>
          <w:sz w:val="22"/>
          <w:szCs w:val="22"/>
        </w:rPr>
        <w:t>հյուսիս-արևմուտք հասցեներում գտնվող</w:t>
      </w:r>
      <w:r w:rsidRPr="0057342D">
        <w:rPr>
          <w:rFonts w:ascii="Courier New" w:hAnsi="Courier New" w:cs="Courier New"/>
          <w:sz w:val="22"/>
          <w:szCs w:val="22"/>
        </w:rPr>
        <w:t> </w:t>
      </w:r>
      <w:r w:rsidRPr="0057342D">
        <w:rPr>
          <w:rFonts w:ascii="GHEA Grapalat" w:hAnsi="GHEA Grapalat" w:cs="GHEA Grapalat"/>
          <w:sz w:val="22"/>
          <w:szCs w:val="22"/>
        </w:rPr>
        <w:t>Նարինե Ալեքսեյի Մանուկյանին սեփականության իրավունքով պատկանող ընդհանուր 0,3795հա մակերեսով հողամասը՝</w:t>
      </w:r>
      <w:r w:rsidRPr="0057342D">
        <w:rPr>
          <w:rFonts w:ascii="Courier New" w:hAnsi="Courier New" w:cs="Courier New"/>
          <w:sz w:val="22"/>
          <w:szCs w:val="22"/>
        </w:rPr>
        <w:t> </w:t>
      </w:r>
      <w:r w:rsidRPr="0057342D">
        <w:rPr>
          <w:rFonts w:ascii="GHEA Grapalat" w:hAnsi="GHEA Grapalat" w:cs="GHEA Grapalat"/>
          <w:sz w:val="22"/>
          <w:szCs w:val="22"/>
        </w:rPr>
        <w:t>համաձայն ԳԱՍՊԱՐ ՎԵՔԻԼՅԱՆ</w:t>
      </w:r>
      <w:r w:rsidRPr="0057342D">
        <w:rPr>
          <w:rFonts w:ascii="Courier New" w:hAnsi="Courier New" w:cs="Courier New"/>
          <w:sz w:val="22"/>
          <w:szCs w:val="22"/>
        </w:rPr>
        <w:t> </w:t>
      </w:r>
      <w:r w:rsidRPr="0057342D">
        <w:rPr>
          <w:rFonts w:ascii="GHEA Grapalat" w:hAnsi="GHEA Grapalat" w:cs="GHEA Grapalat"/>
          <w:sz w:val="22"/>
          <w:szCs w:val="22"/>
        </w:rPr>
        <w:t>ԱՁ-ի</w:t>
      </w:r>
      <w:r w:rsidRPr="0057342D">
        <w:rPr>
          <w:rFonts w:ascii="Courier New" w:hAnsi="Courier New" w:cs="Courier New"/>
          <w:sz w:val="22"/>
          <w:szCs w:val="22"/>
        </w:rPr>
        <w:t> </w:t>
      </w:r>
      <w:r w:rsidRPr="0057342D">
        <w:rPr>
          <w:rFonts w:ascii="GHEA Grapalat" w:hAnsi="GHEA Grapalat" w:cs="GHEA Grapalat"/>
          <w:sz w:val="22"/>
          <w:szCs w:val="22"/>
        </w:rPr>
        <w:t>կողմից տրված հատակագծի:</w:t>
      </w:r>
    </w:p>
    <w:p w:rsidR="0057342D" w:rsidRPr="0057342D" w:rsidRDefault="0057342D" w:rsidP="0057342D">
      <w:pPr>
        <w:pStyle w:val="a4"/>
        <w:jc w:val="both"/>
        <w:rPr>
          <w:rFonts w:ascii="GHEA Grapalat" w:hAnsi="GHEA Grapalat"/>
          <w:sz w:val="22"/>
          <w:szCs w:val="22"/>
        </w:rPr>
      </w:pPr>
      <w:r w:rsidRPr="0057342D">
        <w:rPr>
          <w:rFonts w:ascii="GHEA Grapalat" w:hAnsi="GHEA Grapalat"/>
          <w:sz w:val="22"/>
          <w:szCs w:val="22"/>
        </w:rPr>
        <w:t>3. Հաստատել Վանաձոր քաղաքի</w:t>
      </w:r>
      <w:r w:rsidRPr="0057342D">
        <w:rPr>
          <w:rFonts w:ascii="Courier New" w:hAnsi="Courier New" w:cs="Courier New"/>
          <w:sz w:val="22"/>
          <w:szCs w:val="22"/>
        </w:rPr>
        <w:t> </w:t>
      </w:r>
      <w:r w:rsidRPr="0057342D">
        <w:rPr>
          <w:rFonts w:ascii="GHEA Grapalat" w:hAnsi="GHEA Grapalat" w:cs="GHEA Grapalat"/>
          <w:sz w:val="22"/>
          <w:szCs w:val="22"/>
        </w:rPr>
        <w:t xml:space="preserve">Բաղրամյան պող. և Տավրոսի 22-րդ փողոցի հատման </w:t>
      </w:r>
      <w:r w:rsidRPr="0057342D">
        <w:rPr>
          <w:rFonts w:ascii="GHEA Grapalat" w:hAnsi="GHEA Grapalat"/>
          <w:sz w:val="22"/>
          <w:szCs w:val="22"/>
        </w:rPr>
        <w:t>վայր</w:t>
      </w:r>
      <w:r w:rsidRPr="0057342D">
        <w:rPr>
          <w:rFonts w:ascii="Courier New" w:hAnsi="Courier New" w:cs="Courier New"/>
          <w:sz w:val="22"/>
          <w:szCs w:val="22"/>
        </w:rPr>
        <w:t> </w:t>
      </w:r>
      <w:r w:rsidRPr="0057342D">
        <w:rPr>
          <w:rFonts w:ascii="GHEA Grapalat" w:hAnsi="GHEA Grapalat"/>
          <w:sz w:val="22"/>
          <w:szCs w:val="22"/>
          <w:lang w:val="hy-AM"/>
        </w:rPr>
        <w:t>և Բաղրամյան պող. և Տավրոսի 22-րդ փող. հատման</w:t>
      </w:r>
      <w:r w:rsidRPr="0057342D">
        <w:rPr>
          <w:rFonts w:ascii="Courier New" w:hAnsi="Courier New" w:cs="Courier New"/>
          <w:sz w:val="22"/>
          <w:szCs w:val="22"/>
          <w:lang w:val="hy-AM"/>
        </w:rPr>
        <w:t> </w:t>
      </w:r>
      <w:r w:rsidRPr="0057342D">
        <w:rPr>
          <w:rFonts w:ascii="GHEA Grapalat" w:hAnsi="GHEA Grapalat"/>
          <w:sz w:val="22"/>
          <w:szCs w:val="22"/>
        </w:rPr>
        <w:t>հյուսիս-արևմուտք հասցեներում</w:t>
      </w:r>
      <w:r w:rsidRPr="0057342D">
        <w:rPr>
          <w:rFonts w:ascii="Courier New" w:hAnsi="Courier New" w:cs="Courier New"/>
          <w:sz w:val="22"/>
          <w:szCs w:val="22"/>
        </w:rPr>
        <w:t> </w:t>
      </w:r>
      <w:r w:rsidRPr="0057342D">
        <w:rPr>
          <w:rFonts w:ascii="GHEA Grapalat" w:hAnsi="GHEA Grapalat" w:cs="GHEA Grapalat"/>
          <w:sz w:val="22"/>
          <w:szCs w:val="22"/>
        </w:rPr>
        <w:t>գտնվող, Վանաձոր քաղաքի գլխավոր հատակագծի</w:t>
      </w:r>
      <w:r w:rsidRPr="0057342D">
        <w:rPr>
          <w:rFonts w:ascii="Courier New" w:hAnsi="Courier New" w:cs="Courier New"/>
          <w:sz w:val="22"/>
          <w:szCs w:val="22"/>
        </w:rPr>
        <w:t> </w:t>
      </w:r>
      <w:r w:rsidRPr="0057342D">
        <w:rPr>
          <w:rFonts w:ascii="GHEA Grapalat" w:hAnsi="GHEA Grapalat" w:cs="GHEA Grapalat"/>
          <w:sz w:val="22"/>
          <w:szCs w:val="22"/>
        </w:rPr>
        <w:t>լրամշակման նախագծի համաձայն միավորված ընդհանուր 0,3795հա մակերեսով</w:t>
      </w:r>
      <w:r w:rsidRPr="0057342D">
        <w:rPr>
          <w:rFonts w:ascii="Courier New" w:hAnsi="Courier New" w:cs="Courier New"/>
          <w:sz w:val="22"/>
          <w:szCs w:val="22"/>
        </w:rPr>
        <w:t> </w:t>
      </w:r>
      <w:r w:rsidRPr="0057342D">
        <w:rPr>
          <w:rFonts w:ascii="GHEA Grapalat" w:hAnsi="GHEA Grapalat" w:cs="GHEA Grapalat"/>
          <w:sz w:val="22"/>
          <w:szCs w:val="22"/>
        </w:rPr>
        <w:t>հողամասի նպատակային նշանակությունը՝ որպես արդյունաբերության, ընդերքօգ</w:t>
      </w:r>
      <w:r w:rsidRPr="0057342D">
        <w:rPr>
          <w:rFonts w:ascii="GHEA Grapalat" w:hAnsi="GHEA Grapalat"/>
          <w:sz w:val="22"/>
          <w:szCs w:val="22"/>
        </w:rPr>
        <w:t>տագործման և այլ արտադրական</w:t>
      </w:r>
      <w:r w:rsidRPr="0057342D">
        <w:rPr>
          <w:rFonts w:ascii="Courier New" w:hAnsi="Courier New" w:cs="Courier New"/>
          <w:sz w:val="22"/>
          <w:szCs w:val="22"/>
        </w:rPr>
        <w:t> </w:t>
      </w:r>
      <w:r w:rsidRPr="0057342D">
        <w:rPr>
          <w:rFonts w:ascii="GHEA Grapalat" w:hAnsi="GHEA Grapalat" w:cs="GHEA Grapalat"/>
          <w:sz w:val="22"/>
          <w:szCs w:val="22"/>
        </w:rPr>
        <w:t>նպատակային նշանակության հողեր</w:t>
      </w:r>
      <w:r w:rsidRPr="0057342D">
        <w:rPr>
          <w:rFonts w:ascii="Courier New" w:hAnsi="Courier New" w:cs="Courier New"/>
          <w:sz w:val="22"/>
          <w:szCs w:val="22"/>
        </w:rPr>
        <w:t> </w:t>
      </w:r>
      <w:r w:rsidRPr="0057342D">
        <w:rPr>
          <w:rFonts w:ascii="GHEA Grapalat" w:hAnsi="GHEA Grapalat" w:cs="GHEA Grapalat"/>
          <w:sz w:val="22"/>
          <w:szCs w:val="22"/>
        </w:rPr>
        <w:t>և գործառնական նշանակությունը՝ որպես</w:t>
      </w:r>
      <w:r w:rsidRPr="0057342D">
        <w:rPr>
          <w:rFonts w:ascii="Courier New" w:hAnsi="Courier New" w:cs="Courier New"/>
          <w:sz w:val="22"/>
          <w:szCs w:val="22"/>
        </w:rPr>
        <w:t> </w:t>
      </w:r>
      <w:r w:rsidRPr="0057342D">
        <w:rPr>
          <w:rFonts w:ascii="GHEA Grapalat" w:hAnsi="GHEA Grapalat" w:cs="GHEA Grapalat"/>
          <w:sz w:val="22"/>
          <w:szCs w:val="22"/>
        </w:rPr>
        <w:t>արդյունաբերական օբյեկտների</w:t>
      </w:r>
      <w:r w:rsidRPr="0057342D">
        <w:rPr>
          <w:rFonts w:ascii="Courier New" w:hAnsi="Courier New" w:cs="Courier New"/>
          <w:sz w:val="22"/>
          <w:szCs w:val="22"/>
        </w:rPr>
        <w:t> </w:t>
      </w:r>
      <w:r w:rsidRPr="0057342D">
        <w:rPr>
          <w:rFonts w:ascii="GHEA Grapalat" w:hAnsi="GHEA Grapalat" w:cs="GHEA Grapalat"/>
          <w:sz w:val="22"/>
          <w:szCs w:val="22"/>
        </w:rPr>
        <w:t>գործառնական նշանակության հողեր՝ համաձայն</w:t>
      </w:r>
      <w:r w:rsidRPr="0057342D">
        <w:rPr>
          <w:rFonts w:ascii="Courier New" w:hAnsi="Courier New" w:cs="Courier New"/>
          <w:sz w:val="22"/>
          <w:szCs w:val="22"/>
        </w:rPr>
        <w:t> </w:t>
      </w:r>
      <w:r w:rsidRPr="0057342D">
        <w:rPr>
          <w:rFonts w:ascii="GHEA Grapalat" w:hAnsi="GHEA Grapalat" w:cs="GHEA Grapalat"/>
          <w:sz w:val="22"/>
          <w:szCs w:val="22"/>
        </w:rPr>
        <w:t>ՀՀ Լոռու մարզի Վանաձոր քաղաքի գլխավոր հատակագծի լրամշակման նախագծի:</w:t>
      </w:r>
    </w:p>
    <w:p w:rsidR="0057342D" w:rsidRPr="0057342D" w:rsidRDefault="0057342D" w:rsidP="0057342D">
      <w:pPr>
        <w:pStyle w:val="a4"/>
        <w:jc w:val="both"/>
        <w:rPr>
          <w:rFonts w:ascii="GHEA Grapalat" w:hAnsi="GHEA Grapalat"/>
          <w:sz w:val="22"/>
          <w:szCs w:val="22"/>
        </w:rPr>
      </w:pPr>
      <w:r w:rsidRPr="0057342D">
        <w:rPr>
          <w:rFonts w:ascii="GHEA Grapalat" w:hAnsi="GHEA Grapalat"/>
          <w:sz w:val="22"/>
          <w:szCs w:val="22"/>
        </w:rPr>
        <w:t>4.</w:t>
      </w:r>
      <w:r w:rsidRPr="0057342D">
        <w:rPr>
          <w:rFonts w:ascii="Courier New" w:hAnsi="Courier New" w:cs="Courier New"/>
          <w:sz w:val="22"/>
          <w:szCs w:val="22"/>
        </w:rPr>
        <w:t> </w:t>
      </w:r>
      <w:r w:rsidRPr="0057342D">
        <w:rPr>
          <w:rFonts w:ascii="GHEA Grapalat" w:hAnsi="GHEA Grapalat" w:cs="GHEA Grapalat"/>
          <w:sz w:val="22"/>
          <w:szCs w:val="22"/>
        </w:rPr>
        <w:t>Ճանաչել օրինական Վանաձոր</w:t>
      </w:r>
      <w:r w:rsidRPr="0057342D">
        <w:rPr>
          <w:rFonts w:ascii="GHEA Grapalat" w:hAnsi="GHEA Grapalat"/>
          <w:sz w:val="22"/>
          <w:szCs w:val="22"/>
        </w:rPr>
        <w:t xml:space="preserve"> քաղաքի Բաղրամյան պող. և Տավրոսի</w:t>
      </w:r>
      <w:r w:rsidRPr="0057342D">
        <w:rPr>
          <w:rFonts w:ascii="Courier New" w:hAnsi="Courier New" w:cs="Courier New"/>
          <w:sz w:val="22"/>
          <w:szCs w:val="22"/>
        </w:rPr>
        <w:t> </w:t>
      </w:r>
      <w:r w:rsidRPr="0057342D">
        <w:rPr>
          <w:rFonts w:ascii="GHEA Grapalat" w:hAnsi="GHEA Grapalat" w:cs="GHEA Grapalat"/>
          <w:sz w:val="22"/>
          <w:szCs w:val="22"/>
        </w:rPr>
        <w:t xml:space="preserve"> 22-րդ փողոցի հատման վայր</w:t>
      </w:r>
      <w:r w:rsidRPr="0057342D">
        <w:rPr>
          <w:rFonts w:ascii="Courier New" w:hAnsi="Courier New" w:cs="Courier New"/>
          <w:sz w:val="22"/>
          <w:szCs w:val="22"/>
        </w:rPr>
        <w:t> </w:t>
      </w:r>
      <w:r w:rsidRPr="0057342D">
        <w:rPr>
          <w:rFonts w:ascii="GHEA Grapalat" w:hAnsi="GHEA Grapalat"/>
          <w:sz w:val="22"/>
          <w:szCs w:val="22"/>
          <w:lang w:val="hy-AM"/>
        </w:rPr>
        <w:t>և Բաղրամյան պող. և Տավրոսի 22-րդ փող. հատման</w:t>
      </w:r>
      <w:r w:rsidRPr="0057342D">
        <w:rPr>
          <w:rFonts w:ascii="Courier New" w:hAnsi="Courier New" w:cs="Courier New"/>
          <w:sz w:val="22"/>
          <w:szCs w:val="22"/>
          <w:lang w:val="hy-AM"/>
        </w:rPr>
        <w:t> </w:t>
      </w:r>
      <w:r w:rsidRPr="0057342D">
        <w:rPr>
          <w:rFonts w:ascii="GHEA Grapalat" w:hAnsi="GHEA Grapalat"/>
          <w:sz w:val="22"/>
          <w:szCs w:val="22"/>
        </w:rPr>
        <w:t xml:space="preserve">հյուսիս-արևմուտք հասցեներում </w:t>
      </w:r>
      <w:r w:rsidRPr="0057342D">
        <w:rPr>
          <w:rFonts w:ascii="GHEA Grapalat" w:hAnsi="GHEA Grapalat" w:cs="GHEA Grapalat"/>
          <w:sz w:val="22"/>
          <w:szCs w:val="22"/>
        </w:rPr>
        <w:t>Նարինե Ալեքսեի Մանուկյանի</w:t>
      </w:r>
      <w:r w:rsidRPr="0057342D">
        <w:rPr>
          <w:rFonts w:ascii="Courier New" w:hAnsi="Courier New" w:cs="Courier New"/>
          <w:sz w:val="22"/>
          <w:szCs w:val="22"/>
        </w:rPr>
        <w:t> </w:t>
      </w:r>
      <w:r w:rsidRPr="0057342D">
        <w:rPr>
          <w:rFonts w:ascii="GHEA Grapalat" w:hAnsi="GHEA Grapalat" w:cs="GHEA Grapalat"/>
          <w:sz w:val="22"/>
          <w:szCs w:val="22"/>
        </w:rPr>
        <w:t>սեփականության իրավունքով պատկանող միավորված ընդհանուր 0,3795հա մակերեսով</w:t>
      </w:r>
      <w:r w:rsidRPr="0057342D">
        <w:rPr>
          <w:rFonts w:ascii="Courier New" w:hAnsi="Courier New" w:cs="Courier New"/>
          <w:sz w:val="22"/>
          <w:szCs w:val="22"/>
        </w:rPr>
        <w:t> </w:t>
      </w:r>
      <w:r w:rsidRPr="0057342D">
        <w:rPr>
          <w:rFonts w:ascii="GHEA Grapalat" w:hAnsi="GHEA Grapalat" w:cs="GHEA Grapalat"/>
          <w:sz w:val="22"/>
          <w:szCs w:val="22"/>
        </w:rPr>
        <w:t>հողամասում այլ անձանց իր</w:t>
      </w:r>
      <w:r w:rsidRPr="0057342D">
        <w:rPr>
          <w:rFonts w:ascii="GHEA Grapalat" w:hAnsi="GHEA Grapalat"/>
          <w:sz w:val="22"/>
          <w:szCs w:val="22"/>
        </w:rPr>
        <w:t>ավունքները և օրենքով պահպանվող շահերը չխախտող, քաղաքացիների կյանքին ու առողջությանը վտանգ չսպառնացող, ինժեներատրանսպորտային օբյեկտների</w:t>
      </w:r>
      <w:r w:rsidRPr="0057342D">
        <w:rPr>
          <w:rFonts w:ascii="Courier New" w:hAnsi="Courier New" w:cs="Courier New"/>
          <w:sz w:val="22"/>
          <w:szCs w:val="22"/>
        </w:rPr>
        <w:t> </w:t>
      </w:r>
      <w:r w:rsidRPr="0057342D">
        <w:rPr>
          <w:rFonts w:ascii="GHEA Grapalat" w:hAnsi="GHEA Grapalat" w:cs="GHEA Grapalat"/>
          <w:sz w:val="22"/>
          <w:szCs w:val="22"/>
        </w:rPr>
        <w:t>օտարման կամ անվտանգության գոտիներից դուրս, առանց քաղաքաշինական նորմերի ու կանոնների էական խախտումների իրականացված և հարկա</w:t>
      </w:r>
      <w:r w:rsidRPr="0057342D">
        <w:rPr>
          <w:rFonts w:ascii="GHEA Grapalat" w:hAnsi="GHEA Grapalat"/>
          <w:sz w:val="22"/>
          <w:szCs w:val="22"/>
        </w:rPr>
        <w:t xml:space="preserve">դիր սերվիտուտ պահանջելու իրավունք չառաջացնող ինքնակամ կառուցված </w:t>
      </w:r>
      <w:r w:rsidRPr="0057342D">
        <w:rPr>
          <w:rFonts w:ascii="GHEA Grapalat" w:hAnsi="GHEA Grapalat" w:cs="GHEA Grapalat"/>
          <w:sz w:val="22"/>
          <w:szCs w:val="22"/>
        </w:rPr>
        <w:t>արտադրական</w:t>
      </w:r>
      <w:r w:rsidRPr="0057342D">
        <w:rPr>
          <w:rFonts w:ascii="Courier New" w:hAnsi="Courier New" w:cs="Courier New"/>
          <w:sz w:val="22"/>
          <w:szCs w:val="22"/>
        </w:rPr>
        <w:t> </w:t>
      </w:r>
      <w:r w:rsidRPr="0057342D">
        <w:rPr>
          <w:rFonts w:ascii="GHEA Grapalat" w:hAnsi="GHEA Grapalat" w:cs="GHEA Grapalat"/>
          <w:sz w:val="22"/>
          <w:szCs w:val="22"/>
        </w:rPr>
        <w:t>գործառնական նշանակության 334.95քմ ընդհանուր արտաքին</w:t>
      </w:r>
      <w:r w:rsidRPr="0057342D">
        <w:rPr>
          <w:rFonts w:ascii="Courier New" w:hAnsi="Courier New" w:cs="Courier New"/>
          <w:sz w:val="22"/>
          <w:szCs w:val="22"/>
        </w:rPr>
        <w:t> </w:t>
      </w:r>
      <w:r w:rsidRPr="0057342D">
        <w:rPr>
          <w:rFonts w:ascii="GHEA Grapalat" w:hAnsi="GHEA Grapalat" w:cs="GHEA Grapalat"/>
          <w:sz w:val="22"/>
          <w:szCs w:val="22"/>
        </w:rPr>
        <w:t xml:space="preserve"> մակերեսով (ներքին մակերեսը` 318.15քմ)</w:t>
      </w:r>
      <w:r w:rsidRPr="0057342D">
        <w:rPr>
          <w:rFonts w:ascii="Courier New" w:hAnsi="Courier New" w:cs="Courier New"/>
          <w:sz w:val="22"/>
          <w:szCs w:val="22"/>
        </w:rPr>
        <w:t> </w:t>
      </w:r>
      <w:r w:rsidRPr="0057342D">
        <w:rPr>
          <w:rFonts w:ascii="GHEA Grapalat" w:hAnsi="GHEA Grapalat" w:cs="GHEA Grapalat"/>
          <w:sz w:val="22"/>
          <w:szCs w:val="22"/>
        </w:rPr>
        <w:t>շինությունները՝ համաձայն հատակագծի:</w:t>
      </w:r>
    </w:p>
    <w:p w:rsidR="0057342D" w:rsidRPr="0057342D" w:rsidRDefault="0057342D" w:rsidP="0057342D">
      <w:pPr>
        <w:pStyle w:val="a4"/>
        <w:jc w:val="both"/>
        <w:rPr>
          <w:rFonts w:ascii="GHEA Grapalat" w:hAnsi="GHEA Grapalat"/>
          <w:sz w:val="22"/>
          <w:szCs w:val="22"/>
        </w:rPr>
      </w:pPr>
      <w:r w:rsidRPr="0057342D">
        <w:rPr>
          <w:rFonts w:ascii="GHEA Grapalat" w:hAnsi="GHEA Grapalat"/>
          <w:sz w:val="22"/>
          <w:szCs w:val="22"/>
        </w:rPr>
        <w:t>5. Նարինե Ալեքսեյի Մանուկյանի</w:t>
      </w:r>
      <w:r w:rsidRPr="0057342D">
        <w:rPr>
          <w:rFonts w:ascii="Courier New" w:hAnsi="Courier New" w:cs="Courier New"/>
          <w:sz w:val="22"/>
          <w:szCs w:val="22"/>
        </w:rPr>
        <w:t> </w:t>
      </w:r>
      <w:r w:rsidRPr="0057342D">
        <w:rPr>
          <w:rFonts w:ascii="GHEA Grapalat" w:hAnsi="GHEA Grapalat" w:cs="GHEA Grapalat"/>
          <w:sz w:val="22"/>
          <w:szCs w:val="22"/>
        </w:rPr>
        <w:t>կողմից օրինականացման համ</w:t>
      </w:r>
      <w:r w:rsidRPr="0057342D">
        <w:rPr>
          <w:rFonts w:ascii="GHEA Grapalat" w:hAnsi="GHEA Grapalat"/>
          <w:sz w:val="22"/>
          <w:szCs w:val="22"/>
        </w:rPr>
        <w:t>ար սահմանված վճարը` 334.95քմ</w:t>
      </w:r>
      <w:r w:rsidRPr="0057342D">
        <w:rPr>
          <w:rFonts w:ascii="Courier New" w:hAnsi="Courier New" w:cs="Courier New"/>
          <w:sz w:val="22"/>
          <w:szCs w:val="22"/>
        </w:rPr>
        <w:t> </w:t>
      </w:r>
      <w:r w:rsidRPr="0057342D">
        <w:rPr>
          <w:rFonts w:ascii="GHEA Grapalat" w:hAnsi="GHEA Grapalat" w:cs="GHEA Grapalat"/>
          <w:sz w:val="22"/>
          <w:szCs w:val="22"/>
        </w:rPr>
        <w:t>ընդհանուր</w:t>
      </w:r>
      <w:r w:rsidRPr="0057342D">
        <w:rPr>
          <w:rFonts w:ascii="Courier New" w:hAnsi="Courier New" w:cs="Courier New"/>
          <w:sz w:val="22"/>
          <w:szCs w:val="22"/>
        </w:rPr>
        <w:t> </w:t>
      </w:r>
      <w:r w:rsidRPr="0057342D">
        <w:rPr>
          <w:rFonts w:ascii="GHEA Grapalat" w:hAnsi="GHEA Grapalat" w:cs="GHEA Grapalat"/>
          <w:sz w:val="22"/>
          <w:szCs w:val="22"/>
        </w:rPr>
        <w:t>արտաքին</w:t>
      </w:r>
      <w:r w:rsidRPr="0057342D">
        <w:rPr>
          <w:rFonts w:ascii="Courier New" w:hAnsi="Courier New" w:cs="Courier New"/>
          <w:sz w:val="22"/>
          <w:szCs w:val="22"/>
        </w:rPr>
        <w:t> </w:t>
      </w:r>
      <w:r w:rsidRPr="0057342D">
        <w:rPr>
          <w:rFonts w:ascii="GHEA Grapalat" w:hAnsi="GHEA Grapalat" w:cs="GHEA Grapalat"/>
          <w:sz w:val="22"/>
          <w:szCs w:val="22"/>
        </w:rPr>
        <w:t xml:space="preserve"> մակերեսով շինությունների համար</w:t>
      </w:r>
      <w:r w:rsidRPr="0057342D">
        <w:rPr>
          <w:rFonts w:ascii="Courier New" w:hAnsi="Courier New" w:cs="Courier New"/>
          <w:sz w:val="22"/>
          <w:szCs w:val="22"/>
        </w:rPr>
        <w:t> </w:t>
      </w:r>
      <w:r w:rsidRPr="0057342D">
        <w:rPr>
          <w:rFonts w:ascii="GHEA Grapalat" w:hAnsi="GHEA Grapalat" w:cs="GHEA Grapalat"/>
          <w:sz w:val="22"/>
          <w:szCs w:val="22"/>
        </w:rPr>
        <w:t>854130 (ութ հարյուր հիսունչորս հազար հարյուր երեսուն) դրամ</w:t>
      </w:r>
      <w:r w:rsidRPr="0057342D">
        <w:rPr>
          <w:rFonts w:ascii="Courier New" w:hAnsi="Courier New" w:cs="Courier New"/>
          <w:sz w:val="22"/>
          <w:szCs w:val="22"/>
        </w:rPr>
        <w:t> </w:t>
      </w:r>
      <w:r w:rsidRPr="0057342D">
        <w:rPr>
          <w:rFonts w:ascii="GHEA Grapalat" w:hAnsi="GHEA Grapalat" w:cs="GHEA Grapalat"/>
          <w:sz w:val="22"/>
          <w:szCs w:val="22"/>
        </w:rPr>
        <w:t>գումարը 60-օրյա ժամկետում չվճարելու դեպքում սույն որոշումը կհամարվի ուժը կորցրած:</w:t>
      </w:r>
    </w:p>
    <w:p w:rsidR="0057342D" w:rsidRPr="0057342D" w:rsidRDefault="0057342D" w:rsidP="0057342D">
      <w:pPr>
        <w:pStyle w:val="a4"/>
        <w:jc w:val="both"/>
        <w:rPr>
          <w:rFonts w:ascii="GHEA Grapalat" w:hAnsi="GHEA Grapalat"/>
          <w:sz w:val="22"/>
          <w:szCs w:val="22"/>
        </w:rPr>
      </w:pPr>
      <w:r w:rsidRPr="0057342D">
        <w:rPr>
          <w:rFonts w:ascii="GHEA Grapalat" w:hAnsi="GHEA Grapalat"/>
          <w:sz w:val="22"/>
          <w:szCs w:val="22"/>
        </w:rPr>
        <w:t>6.</w:t>
      </w:r>
      <w:r w:rsidRPr="0057342D">
        <w:rPr>
          <w:rFonts w:ascii="Courier New" w:hAnsi="Courier New" w:cs="Courier New"/>
          <w:sz w:val="22"/>
          <w:szCs w:val="22"/>
        </w:rPr>
        <w:t> </w:t>
      </w:r>
      <w:r w:rsidRPr="0057342D">
        <w:rPr>
          <w:rFonts w:ascii="GHEA Grapalat" w:hAnsi="GHEA Grapalat" w:cs="GHEA Grapalat"/>
          <w:sz w:val="22"/>
          <w:szCs w:val="22"/>
        </w:rPr>
        <w:t>Սույն որոշման մեջ նշված գույքին տ</w:t>
      </w:r>
      <w:r w:rsidRPr="0057342D">
        <w:rPr>
          <w:rFonts w:ascii="GHEA Grapalat" w:hAnsi="GHEA Grapalat"/>
          <w:sz w:val="22"/>
          <w:szCs w:val="22"/>
        </w:rPr>
        <w:t>րամադրել փոստային հասցե` ք. Վանաձոր, Տավրոս թաղամաս, 22-րդ փողոց, թիվ 3/2 բետոնե հանգույց:</w:t>
      </w:r>
    </w:p>
    <w:p w:rsidR="0057342D" w:rsidRPr="0057342D" w:rsidRDefault="0057342D" w:rsidP="0057342D">
      <w:pPr>
        <w:pStyle w:val="a4"/>
        <w:jc w:val="both"/>
        <w:rPr>
          <w:rFonts w:ascii="GHEA Grapalat" w:hAnsi="GHEA Grapalat"/>
          <w:sz w:val="22"/>
          <w:szCs w:val="22"/>
        </w:rPr>
      </w:pPr>
      <w:r w:rsidRPr="0057342D">
        <w:rPr>
          <w:rFonts w:ascii="GHEA Grapalat" w:hAnsi="GHEA Grapalat"/>
          <w:sz w:val="22"/>
          <w:szCs w:val="22"/>
        </w:rPr>
        <w:t xml:space="preserve">7. Ուժը կորցրած ճանաչել Վանաձոր համայնքի ղեկավարի 21 հունվարի 2020 թվականի «Վանաձոր քաղաքի Բաղրամյան պողոտա </w:t>
      </w:r>
      <w:r w:rsidRPr="0057342D">
        <w:rPr>
          <w:rFonts w:ascii="GHEA Grapalat" w:hAnsi="GHEA Grapalat"/>
          <w:sz w:val="22"/>
          <w:szCs w:val="22"/>
          <w:lang w:val="hy-AM"/>
        </w:rPr>
        <w:t>և</w:t>
      </w:r>
      <w:r w:rsidRPr="0057342D">
        <w:rPr>
          <w:rFonts w:ascii="Courier New" w:hAnsi="Courier New" w:cs="Courier New"/>
          <w:sz w:val="22"/>
          <w:szCs w:val="22"/>
          <w:lang w:val="hy-AM"/>
        </w:rPr>
        <w:t> </w:t>
      </w:r>
      <w:r w:rsidRPr="0057342D">
        <w:rPr>
          <w:rFonts w:ascii="GHEA Grapalat" w:hAnsi="GHEA Grapalat"/>
          <w:sz w:val="22"/>
          <w:szCs w:val="22"/>
        </w:rPr>
        <w:t xml:space="preserve">Տավրոս 22 փողոցի հատման վայր </w:t>
      </w:r>
      <w:r w:rsidRPr="0057342D">
        <w:rPr>
          <w:rFonts w:ascii="GHEA Grapalat" w:hAnsi="GHEA Grapalat"/>
          <w:sz w:val="22"/>
          <w:szCs w:val="22"/>
          <w:lang w:val="hy-AM"/>
        </w:rPr>
        <w:t>և</w:t>
      </w:r>
      <w:r w:rsidRPr="0057342D">
        <w:rPr>
          <w:rFonts w:ascii="Courier New" w:hAnsi="Courier New" w:cs="Courier New"/>
          <w:sz w:val="22"/>
          <w:szCs w:val="22"/>
          <w:lang w:val="hy-AM"/>
        </w:rPr>
        <w:t> </w:t>
      </w:r>
      <w:r w:rsidRPr="0057342D">
        <w:rPr>
          <w:rFonts w:ascii="GHEA Grapalat" w:hAnsi="GHEA Grapalat"/>
          <w:sz w:val="22"/>
          <w:szCs w:val="22"/>
        </w:rPr>
        <w:t xml:space="preserve">Բաղրամյան պող </w:t>
      </w:r>
      <w:r w:rsidRPr="0057342D">
        <w:rPr>
          <w:rFonts w:ascii="GHEA Grapalat" w:hAnsi="GHEA Grapalat"/>
          <w:sz w:val="22"/>
          <w:szCs w:val="22"/>
          <w:lang w:val="hy-AM"/>
        </w:rPr>
        <w:t>և</w:t>
      </w:r>
      <w:r w:rsidRPr="0057342D">
        <w:rPr>
          <w:rFonts w:ascii="Courier New" w:hAnsi="Courier New" w:cs="Courier New"/>
          <w:sz w:val="22"/>
          <w:szCs w:val="22"/>
          <w:lang w:val="hy-AM"/>
        </w:rPr>
        <w:t> </w:t>
      </w:r>
      <w:r w:rsidRPr="0057342D">
        <w:rPr>
          <w:rFonts w:ascii="GHEA Grapalat" w:hAnsi="GHEA Grapalat"/>
          <w:sz w:val="22"/>
          <w:szCs w:val="22"/>
        </w:rPr>
        <w:t xml:space="preserve">Տավրոսի 22-րդ փող. հատման հյուսիս-արևմուտք հասցեներում գտնվող Նարինե Ալեքսեյի Մանուկյանին սեփականության իրավունքով պատկանող հողամասերի ճշտված սահմանները հաստատելու, հողամասերը որպես մեկ գույքային միավոր միավորելու </w:t>
      </w:r>
      <w:r w:rsidRPr="0057342D">
        <w:rPr>
          <w:rFonts w:ascii="GHEA Grapalat" w:hAnsi="GHEA Grapalat"/>
          <w:sz w:val="22"/>
          <w:szCs w:val="22"/>
          <w:lang w:val="hy-AM"/>
        </w:rPr>
        <w:t>և</w:t>
      </w:r>
      <w:r w:rsidRPr="0057342D">
        <w:rPr>
          <w:rFonts w:ascii="Courier New" w:hAnsi="Courier New" w:cs="Courier New"/>
          <w:sz w:val="22"/>
          <w:szCs w:val="22"/>
          <w:lang w:val="hy-AM"/>
        </w:rPr>
        <w:t> </w:t>
      </w:r>
      <w:r w:rsidRPr="0057342D">
        <w:rPr>
          <w:rFonts w:ascii="GHEA Grapalat" w:hAnsi="GHEA Grapalat"/>
          <w:sz w:val="22"/>
          <w:szCs w:val="22"/>
        </w:rPr>
        <w:t>փոստային հասցե տրամադրելու մասին» թիվ 93 որոշումը:</w:t>
      </w:r>
    </w:p>
    <w:p w:rsidR="0057342D" w:rsidRDefault="0057342D" w:rsidP="0057342D">
      <w:pPr>
        <w:pStyle w:val="a4"/>
        <w:jc w:val="both"/>
        <w:rPr>
          <w:rFonts w:ascii="Courier New" w:hAnsi="Courier New" w:cs="Courier New"/>
          <w:sz w:val="22"/>
          <w:szCs w:val="22"/>
          <w:lang w:val="en-US"/>
        </w:rPr>
      </w:pPr>
      <w:r w:rsidRPr="0057342D">
        <w:rPr>
          <w:rFonts w:ascii="Courier New" w:hAnsi="Courier New" w:cs="Courier New"/>
          <w:sz w:val="22"/>
          <w:szCs w:val="22"/>
        </w:rPr>
        <w:t>  </w:t>
      </w:r>
    </w:p>
    <w:p w:rsidR="0057342D" w:rsidRPr="0057342D" w:rsidRDefault="0057342D" w:rsidP="0057342D">
      <w:pPr>
        <w:pStyle w:val="a4"/>
        <w:jc w:val="both"/>
        <w:rPr>
          <w:rFonts w:ascii="GHEA Grapalat" w:hAnsi="GHEA Grapalat"/>
          <w:sz w:val="22"/>
          <w:szCs w:val="22"/>
          <w:lang w:val="en-US"/>
        </w:rPr>
      </w:pPr>
    </w:p>
    <w:p w:rsidR="0057342D" w:rsidRDefault="0057342D" w:rsidP="0057342D">
      <w:pPr>
        <w:pStyle w:val="a4"/>
        <w:ind w:left="708"/>
        <w:rPr>
          <w:rFonts w:ascii="GHEA Grapalat" w:hAnsi="GHEA Grapalat"/>
          <w:sz w:val="22"/>
          <w:szCs w:val="22"/>
          <w:lang w:val="hy-AM"/>
        </w:rPr>
      </w:pPr>
      <w:r>
        <w:rPr>
          <w:rFonts w:ascii="GHEA Grapalat" w:hAnsi="GHEA Grapalat"/>
          <w:sz w:val="22"/>
          <w:szCs w:val="22"/>
          <w:lang w:val="hy-AM"/>
        </w:rPr>
        <w:t xml:space="preserve">ՀԱՄԱՅՆՔԻ ՂԵԿԱՎԱՐ` </w:t>
      </w:r>
      <w:r>
        <w:rPr>
          <w:sz w:val="22"/>
          <w:szCs w:val="22"/>
          <w:lang w:val="hy-AM"/>
        </w:rPr>
        <w:t> </w:t>
      </w:r>
      <w:r>
        <w:rPr>
          <w:rFonts w:ascii="GHEA Grapalat" w:hAnsi="GHEA Grapalat"/>
          <w:sz w:val="22"/>
          <w:szCs w:val="22"/>
          <w:lang w:val="hy-AM"/>
        </w:rPr>
        <w:t xml:space="preserve"> </w:t>
      </w:r>
      <w:hyperlink r:id="rId6" w:tgtFrame="employee" w:history="1">
        <w:r>
          <w:rPr>
            <w:rStyle w:val="a3"/>
            <w:rFonts w:ascii="GHEA Grapalat" w:hAnsi="GHEA Grapalat"/>
            <w:sz w:val="22"/>
            <w:szCs w:val="22"/>
            <w:lang w:val="hy-AM"/>
          </w:rPr>
          <w:t>ՄԱՄԻԿՈՆ ԱՍԼԱՆՅԱՆ</w:t>
        </w:r>
      </w:hyperlink>
    </w:p>
    <w:p w:rsidR="0057342D" w:rsidRDefault="0057342D" w:rsidP="0057342D">
      <w:pPr>
        <w:pStyle w:val="a4"/>
        <w:spacing w:before="0" w:beforeAutospacing="0" w:after="0" w:afterAutospacing="0"/>
        <w:ind w:left="708"/>
        <w:rPr>
          <w:rFonts w:ascii="GHEA Grapalat" w:hAnsi="GHEA Grapalat"/>
          <w:sz w:val="22"/>
          <w:szCs w:val="22"/>
          <w:lang w:val="hy-AM"/>
        </w:rPr>
      </w:pPr>
      <w:r>
        <w:rPr>
          <w:rFonts w:ascii="GHEA Grapalat" w:hAnsi="GHEA Grapalat"/>
          <w:sz w:val="22"/>
          <w:szCs w:val="22"/>
          <w:lang w:val="hy-AM"/>
        </w:rPr>
        <w:t>Ճիշտ է՝</w:t>
      </w:r>
    </w:p>
    <w:p w:rsidR="0057342D" w:rsidRDefault="0057342D" w:rsidP="0057342D">
      <w:pPr>
        <w:pStyle w:val="a4"/>
        <w:spacing w:before="0" w:beforeAutospacing="0" w:after="0" w:afterAutospacing="0"/>
        <w:ind w:left="708"/>
        <w:rPr>
          <w:rFonts w:ascii="GHEA Grapalat" w:hAnsi="GHEA Grapalat"/>
          <w:sz w:val="22"/>
          <w:szCs w:val="22"/>
          <w:lang w:val="hy-AM"/>
        </w:rPr>
      </w:pPr>
      <w:r>
        <w:rPr>
          <w:rFonts w:ascii="GHEA Grapalat" w:hAnsi="GHEA Grapalat"/>
          <w:sz w:val="22"/>
          <w:szCs w:val="22"/>
          <w:lang w:val="hy-AM"/>
        </w:rPr>
        <w:t>ԱՇԽԱՏԱԿԱԶՄԻ  ՔԱՐՏՈՒՂԱՐ</w:t>
      </w:r>
      <w:r>
        <w:rPr>
          <w:rFonts w:ascii="GHEA Grapalat" w:hAnsi="GHEA Grapalat"/>
          <w:sz w:val="22"/>
          <w:szCs w:val="22"/>
          <w:lang w:val="hy-AM"/>
        </w:rPr>
        <w:tab/>
      </w:r>
      <w:r>
        <w:rPr>
          <w:rFonts w:ascii="GHEA Grapalat" w:hAnsi="GHEA Grapalat"/>
          <w:sz w:val="22"/>
          <w:szCs w:val="22"/>
          <w:lang w:val="hy-AM"/>
        </w:rPr>
        <w:tab/>
      </w:r>
      <w:r>
        <w:rPr>
          <w:rFonts w:ascii="GHEA Grapalat" w:hAnsi="GHEA Grapalat"/>
          <w:sz w:val="22"/>
          <w:szCs w:val="22"/>
          <w:lang w:val="hy-AM"/>
        </w:rPr>
        <w:tab/>
      </w:r>
      <w:r>
        <w:rPr>
          <w:rFonts w:ascii="GHEA Grapalat" w:hAnsi="GHEA Grapalat"/>
          <w:sz w:val="22"/>
          <w:szCs w:val="22"/>
          <w:lang w:val="hy-AM"/>
        </w:rPr>
        <w:tab/>
      </w:r>
      <w:r>
        <w:rPr>
          <w:rFonts w:ascii="GHEA Grapalat" w:hAnsi="GHEA Grapalat"/>
          <w:sz w:val="22"/>
          <w:szCs w:val="22"/>
          <w:lang w:val="hy-AM"/>
        </w:rPr>
        <w:tab/>
        <w:t xml:space="preserve"> </w:t>
      </w:r>
      <w:r>
        <w:rPr>
          <w:rFonts w:ascii="GHEA Grapalat" w:hAnsi="GHEA Grapalat"/>
          <w:sz w:val="22"/>
          <w:szCs w:val="22"/>
          <w:lang w:val="hy-AM"/>
        </w:rPr>
        <w:tab/>
        <w:t xml:space="preserve"> Ա.ՕՀԱՆՅԱՆ</w:t>
      </w:r>
    </w:p>
    <w:p w:rsidR="008C1CF0" w:rsidRPr="0057342D" w:rsidRDefault="0057342D" w:rsidP="0057342D">
      <w:pPr>
        <w:pStyle w:val="a4"/>
        <w:jc w:val="center"/>
        <w:rPr>
          <w:sz w:val="22"/>
          <w:szCs w:val="22"/>
          <w:lang w:val="en-US"/>
        </w:rPr>
      </w:pPr>
      <w:r>
        <w:rPr>
          <w:sz w:val="22"/>
          <w:szCs w:val="22"/>
          <w:lang w:val="en-US"/>
        </w:rPr>
        <w:t xml:space="preserve">                           </w:t>
      </w:r>
    </w:p>
    <w:sectPr w:rsidR="008C1CF0" w:rsidRPr="0057342D" w:rsidSect="0057342D">
      <w:pgSz w:w="11906" w:h="16838"/>
      <w:pgMar w:top="850" w:right="567"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savePreviewPicture/>
  <w:compat/>
  <w:rsids>
    <w:rsidRoot w:val="0057342D"/>
    <w:rsid w:val="0057342D"/>
    <w:rsid w:val="008C1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342D"/>
    <w:rPr>
      <w:strike w:val="0"/>
      <w:dstrike w:val="0"/>
      <w:color w:val="000000"/>
      <w:u w:val="none"/>
      <w:effect w:val="none"/>
    </w:rPr>
  </w:style>
  <w:style w:type="paragraph" w:styleId="a4">
    <w:name w:val="Normal (Web)"/>
    <w:basedOn w:val="a"/>
    <w:uiPriority w:val="99"/>
    <w:unhideWhenUsed/>
    <w:rsid w:val="00573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342D"/>
    <w:rPr>
      <w:b/>
      <w:bCs/>
    </w:rPr>
  </w:style>
  <w:style w:type="paragraph" w:styleId="a6">
    <w:name w:val="Balloon Text"/>
    <w:basedOn w:val="a"/>
    <w:link w:val="a7"/>
    <w:uiPriority w:val="99"/>
    <w:semiHidden/>
    <w:unhideWhenUsed/>
    <w:rsid w:val="005734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3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353501">
      <w:bodyDiv w:val="1"/>
      <w:marLeft w:val="0"/>
      <w:marRight w:val="0"/>
      <w:marTop w:val="0"/>
      <w:marBottom w:val="0"/>
      <w:divBdr>
        <w:top w:val="none" w:sz="0" w:space="0" w:color="auto"/>
        <w:left w:val="none" w:sz="0" w:space="0" w:color="auto"/>
        <w:bottom w:val="none" w:sz="0" w:space="0" w:color="auto"/>
        <w:right w:val="none" w:sz="0" w:space="0" w:color="auto"/>
      </w:divBdr>
    </w:div>
    <w:div w:id="1664431227">
      <w:bodyDiv w:val="1"/>
      <w:marLeft w:val="0"/>
      <w:marRight w:val="0"/>
      <w:marTop w:val="0"/>
      <w:marBottom w:val="0"/>
      <w:divBdr>
        <w:top w:val="none" w:sz="0" w:space="0" w:color="auto"/>
        <w:left w:val="none" w:sz="0" w:space="0" w:color="auto"/>
        <w:bottom w:val="none" w:sz="0" w:space="0" w:color="auto"/>
        <w:right w:val="none" w:sz="0" w:space="0" w:color="auto"/>
      </w:divBdr>
      <w:divsChild>
        <w:div w:id="2032798556">
          <w:marLeft w:val="0"/>
          <w:marRight w:val="0"/>
          <w:marTop w:val="0"/>
          <w:marBottom w:val="0"/>
          <w:divBdr>
            <w:top w:val="none" w:sz="0" w:space="0" w:color="auto"/>
            <w:left w:val="none" w:sz="0" w:space="0" w:color="auto"/>
            <w:bottom w:val="none" w:sz="0" w:space="0" w:color="auto"/>
            <w:right w:val="none" w:sz="0" w:space="0" w:color="auto"/>
          </w:divBdr>
          <w:divsChild>
            <w:div w:id="1333416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0.1/Pages/DocFlow/DFRedirect.aspx?id=2503&amp;to=employee"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2020-09-17T06:19:00Z</cp:lastPrinted>
  <dcterms:created xsi:type="dcterms:W3CDTF">2020-09-17T06:13:00Z</dcterms:created>
  <dcterms:modified xsi:type="dcterms:W3CDTF">2020-09-17T06:21:00Z</dcterms:modified>
</cp:coreProperties>
</file>